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eastAsiaTheme="minorHAnsi"/>
          <w:kern w:val="2"/>
          <w:sz w:val="2"/>
          <w:szCs w:val="24"/>
          <w:lang w:eastAsia="en-US"/>
          <w14:ligatures w14:val="standardContextual"/>
        </w:rPr>
        <w:id w:val="1166213860"/>
        <w:docPartObj>
          <w:docPartGallery w:val="AutoText"/>
        </w:docPartObj>
      </w:sdtPr>
      <w:sdtEndPr>
        <w:rPr>
          <w:rFonts w:ascii="Helvetica Neue" w:hAnsi="Helvetica Neue" w:eastAsiaTheme="minorHAnsi"/>
          <w:b/>
          <w:bCs/>
          <w:kern w:val="2"/>
          <w:sz w:val="24"/>
          <w:szCs w:val="24"/>
          <w:lang w:eastAsia="en-US"/>
          <w14:ligatures w14:val="standardContextual"/>
        </w:rPr>
      </w:sdtEndPr>
      <w:sdtContent>
        <w:p w14:paraId="7D232E9D">
          <w:pPr>
            <w:pStyle w:val="54"/>
            <w:rPr>
              <w:sz w:val="2"/>
            </w:rPr>
          </w:pPr>
        </w:p>
        <w:p w14:paraId="49C04721">
          <w:r>
            <w:drawing>
              <wp:inline distT="0" distB="0" distL="0" distR="0">
                <wp:extent cx="2819400" cy="922020"/>
                <wp:effectExtent l="0" t="0" r="0" b="7620"/>
                <wp:docPr id="134705908" name="Picture 2"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05908" name="Picture 2" descr="A blue and green logo&#10;&#10;AI-generated content may be incorrect."/>
                        <pic:cNvPicPr>
                          <a:picLocks noChangeAspect="1"/>
                        </pic:cNvPicPr>
                      </pic:nvPicPr>
                      <pic:blipFill>
                        <a:blip r:embed="rId8"/>
                        <a:stretch>
                          <a:fillRect/>
                        </a:stretch>
                      </pic:blipFill>
                      <pic:spPr>
                        <a:xfrm>
                          <a:off x="0" y="0"/>
                          <a:ext cx="2819400" cy="922020"/>
                        </a:xfrm>
                        <a:prstGeom prst="rect">
                          <a:avLst/>
                        </a:prstGeom>
                      </pic:spPr>
                    </pic:pic>
                  </a:graphicData>
                </a:graphic>
              </wp:inline>
            </w:drawing>
          </w:r>
          <w:r>
            <w:rPr>
              <w:color w:val="156082" w:themeColor="accent1"/>
              <w:sz w:val="36"/>
              <w:szCs w:val="36"/>
              <w14:textFill>
                <w14:solidFill>
                  <w14:schemeClr w14:val="accent1"/>
                </w14:solidFill>
              </w14:textFill>
            </w:rPr>
            <mc:AlternateContent>
              <mc:Choice Requires="wpg">
                <w:drawing>
                  <wp:anchor distT="0" distB="0" distL="114300" distR="114300" simplePos="0" relativeHeight="251660288" behindDoc="1" locked="0" layoutInCell="1" allowOverlap="1">
                    <wp:simplePos x="0" y="0"/>
                    <mc:AlternateContent>
                      <mc:Choice Requires="wp14">
                        <wp:positionH relativeFrom="page">
                          <wp14:pctPosHOffset>22000</wp14:pctPosHOffset>
                        </wp:positionH>
                      </mc:Choice>
                      <mc:Fallback>
                        <wp:positionH relativeFrom="page">
                          <wp:posOffset>1663065</wp:posOffset>
                        </wp:positionH>
                      </mc:Fallback>
                    </mc:AlternateContent>
                    <mc:AlternateContent>
                      <mc:Choice Requires="wp14">
                        <wp:positionV relativeFrom="page">
                          <wp14:pctPosVOffset>30000</wp14:pctPosVOffset>
                        </wp:positionV>
                      </mc:Choice>
                      <mc:Fallback>
                        <wp:positionV relativeFrom="page">
                          <wp:posOffset>3207385</wp:posOffset>
                        </wp:positionV>
                      </mc:Fallback>
                    </mc:AlternateContent>
                    <wp:extent cx="3907790" cy="4425950"/>
                    <wp:effectExtent l="0" t="0" r="3810" b="6350"/>
                    <wp:wrapNone/>
                    <wp:docPr id="63"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908086" cy="4426003"/>
                              <a:chOff x="0" y="0"/>
                              <a:chExt cx="4329113" cy="4491038"/>
                            </a:xfrm>
                            <a:solidFill>
                              <a:schemeClr val="tx2">
                                <a:lumMod val="60000"/>
                                <a:lumOff val="40000"/>
                              </a:schemeClr>
                            </a:solidFill>
                          </wpg:grpSpPr>
                          <wps:wsp>
                            <wps:cNvPr id="64" name="Freeform 64"/>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solidFill>
                                <a:schemeClr val="accent6">
                                  <a:lumMod val="75000"/>
                                </a:schemeClr>
                              </a:solidFill>
                              <a:ln>
                                <a:noFill/>
                              </a:ln>
                            </wps:spPr>
                            <wps:bodyPr vert="horz" wrap="square" lIns="91440" tIns="45720" rIns="91440" bIns="45720" numCol="1" anchor="t" anchorCtr="0" compatLnSpc="1"/>
                          </wps:wsp>
                          <wps:wsp>
                            <wps:cNvPr id="65" name="Freeform 65"/>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wps:spPr>
                            <wps:bodyPr vert="horz" wrap="square" lIns="91440" tIns="45720" rIns="91440" bIns="45720" numCol="1" anchor="t" anchorCtr="0" compatLnSpc="1"/>
                          </wps:wsp>
                          <wps:wsp>
                            <wps:cNvPr id="66" name="Freeform 66"/>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wps:spPr>
                            <wps:bodyPr vert="horz" wrap="square" lIns="91440" tIns="45720" rIns="91440" bIns="45720" numCol="1" anchor="t" anchorCtr="0" compatLnSpc="1"/>
                          </wps:wsp>
                          <wps:wsp>
                            <wps:cNvPr id="67" name="Freeform 67"/>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solidFill>
                                <a:srgbClr val="00B050"/>
                              </a:solidFill>
                              <a:ln>
                                <a:noFill/>
                              </a:ln>
                            </wps:spPr>
                            <wps:bodyPr vert="horz" wrap="square" lIns="91440" tIns="45720" rIns="91440" bIns="45720" numCol="1" anchor="t" anchorCtr="0" compatLnSpc="1"/>
                          </wps:wsp>
                          <wps:wsp>
                            <wps:cNvPr id="68" name="Freeform 68"/>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wps:spPr>
                            <wps:bodyPr vert="horz" wrap="square" lIns="91440" tIns="45720" rIns="91440" bIns="45720" numCol="1" anchor="t" anchorCtr="0" compatLnSpc="1"/>
                          </wps:wsp>
                        </wpg:wgp>
                      </a:graphicData>
                    </a:graphic>
                  </wp:anchor>
                </w:drawing>
              </mc:Choice>
              <mc:Fallback>
                <w:pict>
                  <v:group id="Group 2" o:spid="_x0000_s1026" o:spt="203" style="position:absolute;left:0pt;margin-left:130.95pt;margin-top:252.55pt;height:348.5pt;width:307.7pt;mso-position-horizontal-relative:page;mso-position-vertical-relative:page;z-index:-251656192;mso-width-relative:page;mso-height-relative:page;" coordsize="4329113,4491038" o:gfxdata="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">
                    <o:lock v:ext="edit" aspectratio="t"/>
                    <v:shape id="_x0000_s1026" o:spid="_x0000_s1026" o:spt="100" style="position:absolute;left:1501775;top:0;height:2835275;width:2827338;" fillcolor="#3B7D23 [2409]" filled="t" stroked="f" coordsize="1781,1786" o:gfxdata="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5eqEvQAA&#10;ANsAAAAPAAAAAAAAAAEAIAAAACIAAABkcnMvZG93bnJldi54bWxQSwECFAAUAAAACACHTuJAMy8F&#10;njsAAAA5AAAAEAAAAAAAAAABACAAAAAMAQAAZHJzL3NoYXBleG1sLnhtbFBLBQYAAAAABgAGAFsB&#10;AAC2AwAAAAA=&#10;" path="m4,1786l0,1782,1776,0,1781,5,4,1786xe">
                      <v:path o:connectlocs="6350,2835275;0,2828925;2819400,0;2827338,7937;6350,2835275" o:connectangles="0,0,0,0,0"/>
                      <v:fill on="t" focussize="0,0"/>
                      <v:stroke on="f"/>
                      <v:imagedata o:title=""/>
                      <o:lock v:ext="edit" aspectratio="f"/>
                    </v:shape>
                    <v:shape id="_x0000_s1026" o:spid="_x0000_s1026" o:spt="100" style="position:absolute;left:782637;top:227013;height:3546475;width:3546475;" filled="t" stroked="f" coordsize="2234,2234" o:gfxdata="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qsj+O8AAAA&#10;2wAAAA8AAAAAAAAAAQAgAAAAIgAAAGRycy9kb3ducmV2LnhtbFBLAQIUABQAAAAIAIdO4kAzLwWe&#10;OwAAADkAAAAQAAAAAAAAAAEAIAAAAAsBAABkcnMvc2hhcGV4bWwueG1sUEsFBgAAAAAGAAYAWwEA&#10;ALUDAAAAAA==&#10;" path="m5,2234l0,2229,2229,0,2234,5,5,2234xe">
                      <v:path o:connectlocs="7937,3546475;0,3538537;3538537,0;3546475,7937;7937,3546475" o:connectangles="0,0,0,0,0"/>
                      <v:fill on="t" focussize="0,0"/>
                      <v:stroke on="f"/>
                      <v:imagedata o:title=""/>
                      <o:lock v:ext="edit" aspectratio="f"/>
                    </v:shape>
                    <v:shape id="_x0000_s1026" o:spid="_x0000_s1026" o:spt="100" style="position:absolute;left:841375;top:109538;height:3487738;width:3487738;" filled="t" stroked="f" coordsize="2197,2197" o:gfxdata="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tsi0bsAAADb&#10;AAAADwAAAAAAAAABACAAAAAiAAAAZHJzL2Rvd25yZXYueG1sUEsBAhQAFAAAAAgAh07iQDMvBZ47&#10;AAAAOQAAABAAAAAAAAAAAQAgAAAACgEAAGRycy9zaGFwZXhtbC54bWxQSwUGAAAAAAYABgBbAQAA&#10;tAMAAAAA&#10;" path="m9,2197l0,2193,2188,0,2197,10,9,2197xe">
                      <v:path o:connectlocs="14287,3487738;0,3481387;3473450,0;3487738,15875;14287,3487738" o:connectangles="0,0,0,0,0"/>
                      <v:fill on="t" focussize="0,0"/>
                      <v:stroke on="f"/>
                      <v:imagedata o:title=""/>
                      <o:lock v:ext="edit" aspectratio="f"/>
                    </v:shape>
                    <v:shape id="_x0000_s1026" o:spid="_x0000_s1026" o:spt="100" style="position:absolute;left:1216025;top:498475;height:3121025;width:3113088;" fillcolor="#00B050" filled="t" stroked="f" coordsize="1961,1966" o:gfxdata="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xzz2C/&#10;AAAA2wAAAA8AAAAAAAAAAQAgAAAAIgAAAGRycy9kb3ducmV2LnhtbFBLAQIUABQAAAAIAIdO4kAz&#10;LwWeOwAAADkAAAAQAAAAAAAAAAEAIAAAAA4BAABkcnMvc2hhcGV4bWwueG1sUEsFBgAAAAAGAAYA&#10;WwEAALgDAAAAAA==&#10;" path="m9,1966l0,1957,1952,0,1961,9,9,1966xe">
                      <v:path o:connectlocs="14287,3121025;0,3106737;3098800,0;3113088,14287;14287,3121025" o:connectangles="0,0,0,0,0"/>
                      <v:fill on="t" focussize="0,0"/>
                      <v:stroke on="f"/>
                      <v:imagedata o:title=""/>
                      <o:lock v:ext="edit" aspectratio="f"/>
                    </v:shape>
                    <v:shape id="_x0000_s1026" o:spid="_x0000_s1026" o:spt="100" style="position:absolute;left:0;top:153988;height:4337050;width:4329113;" filled="t" stroked="f" coordsize="2727,2732" o:gfxdata="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Q4EjS2AAAA2wAAAA8A&#10;AAAAAAAAAQAgAAAAIgAAAGRycy9kb3ducmV2LnhtbFBLAQIUABQAAAAIAIdO4kAzLwWeOwAAADkA&#10;AAAQAAAAAAAAAAEAIAAAAAUBAABkcnMvc2hhcGV4bWwueG1sUEsFBgAAAAAGAAYAWwEAAK8DAAAA&#10;AA==&#10;" path="m0,2732l0,2728,2722,0,2727,5,0,2732xe">
                      <v:path o:connectlocs="0,4337050;0,4330700;4321175,0;4329113,7937;0,4337050" o:connectangles="0,0,0,0,0"/>
                      <v:fill on="t" focussize="0,0"/>
                      <v:stroke on="f"/>
                      <v:imagedata o:title=""/>
                      <o:lock v:ext="edit" aspectratio="f"/>
                    </v:shape>
                  </v:group>
                </w:pict>
              </mc:Fallback>
            </mc:AlternateContent>
          </w:r>
        </w:p>
        <w:p w14:paraId="69E329E0">
          <w:pPr>
            <w:rPr>
              <w:rFonts w:ascii="Helvetica Neue" w:hAnsi="Helvetica Neue"/>
              <w:b/>
              <w:bCs/>
            </w:rPr>
          </w:pPr>
          <w:r>
            <mc:AlternateContent>
              <mc:Choice Requires="wps">
                <w:drawing>
                  <wp:anchor distT="0" distB="0" distL="114300" distR="114300" simplePos="0" relativeHeight="251659264" behindDoc="0" locked="0" layoutInCell="1" allowOverlap="1">
                    <wp:simplePos x="0" y="0"/>
                    <wp:positionH relativeFrom="page">
                      <wp:posOffset>848995</wp:posOffset>
                    </wp:positionH>
                    <wp:positionV relativeFrom="margin">
                      <wp:posOffset>6960870</wp:posOffset>
                    </wp:positionV>
                    <wp:extent cx="5943600" cy="1165860"/>
                    <wp:effectExtent l="0" t="0" r="7620" b="2540"/>
                    <wp:wrapNone/>
                    <wp:docPr id="69" name="Text Box 34"/>
                    <wp:cNvGraphicFramePr/>
                    <a:graphic xmlns:a="http://schemas.openxmlformats.org/drawingml/2006/main">
                      <a:graphicData uri="http://schemas.microsoft.com/office/word/2010/wordprocessingShape">
                        <wps:wsp>
                          <wps:cNvSpPr txBox="1"/>
                          <wps:spPr>
                            <a:xfrm>
                              <a:off x="0" y="0"/>
                              <a:ext cx="5943600" cy="116617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AFC535">
                                <w:pPr>
                                  <w:pStyle w:val="54"/>
                                  <w:jc w:val="right"/>
                                  <w:rPr>
                                    <w:color w:val="156082" w:themeColor="accent1"/>
                                    <w:sz w:val="36"/>
                                    <w:szCs w:val="36"/>
                                    <w14:textFill>
                                      <w14:solidFill>
                                        <w14:schemeClr w14:val="accent1"/>
                                      </w14:solidFill>
                                    </w14:textFill>
                                  </w:rPr>
                                </w:pPr>
                              </w:p>
                              <w:sdt>
                                <w:sdtPr>
                                  <w:rPr>
                                    <w:i/>
                                    <w:iCs/>
                                  </w:rPr>
                                  <w:alias w:val="Course"/>
                                  <w:tag w:val="Course"/>
                                  <w:id w:val="1717703537"/>
                                  <w:dataBinding w:prefixMappings="xmlns:ns0='http://purl.org/dc/elements/1.1/' xmlns:ns1='http://schemas.openxmlformats.org/package/2006/metadata/core-properties' " w:xpath="/ns1:coreProperties[1]/ns1:category[1]" w:storeItemID="{6C3C8BC8-F283-45AE-878A-BAB7291924A1}"/>
                                  <w:text/>
                                </w:sdtPr>
                                <w:sdtEndPr>
                                  <w:rPr>
                                    <w:i/>
                                    <w:iCs/>
                                  </w:rPr>
                                </w:sdtEndPr>
                                <w:sdtContent>
                                  <w:p w14:paraId="082D325D">
                                    <w:pPr>
                                      <w:pStyle w:val="54"/>
                                      <w:jc w:val="right"/>
                                      <w:rPr>
                                        <w:i/>
                                        <w:iCs/>
                                      </w:rPr>
                                    </w:pPr>
                                    <w:r>
                                      <w:rPr>
                                        <w:i/>
                                        <w:iCs/>
                                      </w:rPr>
                                      <w:t>Lagos, Nigeria, 18.01.2026</w:t>
                                    </w:r>
                                  </w:p>
                                </w:sdtContent>
                              </w:sdt>
                            </w:txbxContent>
                          </wps:txbx>
                          <wps:bodyPr rot="0" spcFirstLastPara="0" vertOverflow="overflow" horzOverflow="overflow" vert="horz" wrap="square" lIns="0" tIns="0" rIns="0" bIns="0" numCol="1" spcCol="0" rtlCol="0" fromWordArt="0" anchor="b" anchorCtr="0" forceAA="0" compatLnSpc="1">
                            <a:noAutofit/>
                          </wps:bodyPr>
                        </wps:wsp>
                      </a:graphicData>
                    </a:graphic>
                    <wp14:sizeRelH relativeFrom="page">
                      <wp14:pctWidth>76500</wp14:pctWidth>
                    </wp14:sizeRelH>
                    <wp14:sizeRelV relativeFrom="page">
                      <wp14:pctHeight>0</wp14:pctHeight>
                    </wp14:sizeRelV>
                  </wp:anchor>
                </w:drawing>
              </mc:Choice>
              <mc:Fallback>
                <w:pict>
                  <v:shape id="Text Box 34" o:spid="_x0000_s1026" o:spt="202" type="#_x0000_t202" style="position:absolute;left:0pt;margin-left:66.85pt;margin-top:548.1pt;height:91.8pt;width:468pt;mso-position-horizontal-relative:page;mso-position-vertical-relative:margin;z-index:251659264;v-text-anchor:bottom;mso-width-relative:page;mso-height-relative:page;mso-width-percent:765;" filled="f" stroked="f" coordsize="21600,21600" o:gfxdata="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yZPYa1wAAAA4BAAAPAAAAAAAAAAEAIAAAACIAAABkcnMvZG93bnJldi54bWxQSwECFAAU&#10;AAAACACHTuJA4zm+pSsCAABmBAAADgAAAAAAAAABACAAAAAmAQAAZHJzL2Uyb0RvYy54bWxQSwUG&#10;AAAAAAYABgBZAQAAwwUAAAAA&#10;">
                    <v:fill on="f" focussize="0,0"/>
                    <v:stroke on="f" weight="0.5pt"/>
                    <v:imagedata o:title=""/>
                    <o:lock v:ext="edit" aspectratio="f"/>
                    <v:textbox inset="0mm,0mm,0mm,0mm">
                      <w:txbxContent>
                        <w:p w14:paraId="0EAFC535">
                          <w:pPr>
                            <w:pStyle w:val="54"/>
                            <w:jc w:val="right"/>
                            <w:rPr>
                              <w:color w:val="156082" w:themeColor="accent1"/>
                              <w:sz w:val="36"/>
                              <w:szCs w:val="36"/>
                              <w14:textFill>
                                <w14:solidFill>
                                  <w14:schemeClr w14:val="accent1"/>
                                </w14:solidFill>
                              </w14:textFill>
                            </w:rPr>
                          </w:pPr>
                        </w:p>
                        <w:sdt>
                          <w:sdtPr>
                            <w:rPr>
                              <w:i/>
                              <w:iCs/>
                            </w:rPr>
                            <w:alias w:val="Course"/>
                            <w:tag w:val="Course"/>
                            <w:id w:val="1717703537"/>
                            <w:dataBinding w:prefixMappings="xmlns:ns0='http://purl.org/dc/elements/1.1/' xmlns:ns1='http://schemas.openxmlformats.org/package/2006/metadata/core-properties' " w:xpath="/ns1:coreProperties[1]/ns1:category[1]" w:storeItemID="{6C3C8BC8-F283-45AE-878A-BAB7291924A1}"/>
                            <w:text/>
                          </w:sdtPr>
                          <w:sdtEndPr>
                            <w:rPr>
                              <w:i/>
                              <w:iCs/>
                            </w:rPr>
                          </w:sdtEndPr>
                          <w:sdtContent>
                            <w:p w14:paraId="082D325D">
                              <w:pPr>
                                <w:pStyle w:val="54"/>
                                <w:jc w:val="right"/>
                                <w:rPr>
                                  <w:i/>
                                  <w:iCs/>
                                </w:rPr>
                              </w:pPr>
                              <w:r>
                                <w:rPr>
                                  <w:i/>
                                  <w:iCs/>
                                </w:rPr>
                                <w:t>Lagos, Nigeria, 18.01.2026</w:t>
                              </w:r>
                            </w:p>
                          </w:sdtContent>
                        </w:sdt>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page">
                      <wp:posOffset>952500</wp:posOffset>
                    </wp:positionH>
                    <wp:positionV relativeFrom="margin">
                      <wp:posOffset>2073910</wp:posOffset>
                    </wp:positionV>
                    <wp:extent cx="3879850" cy="882650"/>
                    <wp:effectExtent l="0" t="0" r="6350" b="7620"/>
                    <wp:wrapNone/>
                    <wp:docPr id="98053864" name="Text Box 34"/>
                    <wp:cNvGraphicFramePr/>
                    <a:graphic xmlns:a="http://schemas.openxmlformats.org/drawingml/2006/main">
                      <a:graphicData uri="http://schemas.microsoft.com/office/word/2010/wordprocessingShape">
                        <wps:wsp>
                          <wps:cNvSpPr txBox="1"/>
                          <wps:spPr>
                            <a:xfrm>
                              <a:off x="0" y="0"/>
                              <a:ext cx="3879850" cy="882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CF61D6">
                                <w:pPr>
                                  <w:pStyle w:val="54"/>
                                  <w:rPr>
                                    <w:b/>
                                    <w:bCs/>
                                    <w:color w:val="156082" w:themeColor="accent1"/>
                                    <w:sz w:val="40"/>
                                    <w:szCs w:val="40"/>
                                    <w14:textFill>
                                      <w14:solidFill>
                                        <w14:schemeClr w14:val="accent1"/>
                                      </w14:solidFill>
                                    </w14:textFill>
                                  </w:rPr>
                                </w:pPr>
                                <w:sdt>
                                  <w:sdtPr>
                                    <w:rPr>
                                      <w:b/>
                                      <w:bCs/>
                                      <w:color w:val="156082" w:themeColor="accent1"/>
                                      <w:sz w:val="40"/>
                                      <w:szCs w:val="40"/>
                                      <w14:textFill>
                                        <w14:solidFill>
                                          <w14:schemeClr w14:val="accent1"/>
                                        </w14:solidFill>
                                      </w14:textFill>
                                    </w:rPr>
                                    <w:alias w:val="School"/>
                                    <w:tag w:val="School"/>
                                    <w:id w:val="2003393703"/>
                                    <w:dataBinding w:prefixMappings="xmlns:ns0='http://schemas.openxmlformats.org/officeDocument/2006/extended-properties' " w:xpath="/ns0:Properties[1]/ns0:Company[1]" w:storeItemID="{6668398D-A668-4E3E-A5EB-62B293D839F1}"/>
                                    <w:text/>
                                  </w:sdtPr>
                                  <w:sdtEndPr>
                                    <w:rPr>
                                      <w:b/>
                                      <w:bCs/>
                                      <w:color w:val="156082" w:themeColor="accent1"/>
                                      <w:sz w:val="40"/>
                                      <w:szCs w:val="40"/>
                                      <w14:textFill>
                                        <w14:solidFill>
                                          <w14:schemeClr w14:val="accent1"/>
                                        </w14:solidFill>
                                      </w14:textFill>
                                    </w:rPr>
                                  </w:sdtEndPr>
                                  <w:sdtContent>
                                    <w:r>
                                      <w:rPr>
                                        <w:b/>
                                        <w:bCs/>
                                        <w:color w:val="156082" w:themeColor="accent1"/>
                                        <w:sz w:val="40"/>
                                        <w:szCs w:val="40"/>
                                        <w14:textFill>
                                          <w14:solidFill>
                                            <w14:schemeClr w14:val="accent1"/>
                                          </w14:solidFill>
                                        </w14:textFill>
                                      </w:rPr>
                                      <w:t>COMPANY PROFILE</w:t>
                                    </w:r>
                                  </w:sdtContent>
                                </w:sdt>
                              </w:p>
                              <w:p w14:paraId="06E032AB">
                                <w:pPr>
                                  <w:pStyle w:val="54"/>
                                  <w:rPr>
                                    <w:color w:val="156082" w:themeColor="accent1"/>
                                    <w:sz w:val="40"/>
                                    <w:szCs w:val="40"/>
                                    <w14:textFill>
                                      <w14:solidFill>
                                        <w14:schemeClr w14:val="accent1"/>
                                      </w14:solidFill>
                                    </w14:textFill>
                                  </w:rPr>
                                </w:pPr>
                              </w:p>
                              <w:p w14:paraId="0CE9479B">
                                <w:pPr>
                                  <w:pStyle w:val="54"/>
                                  <w:jc w:val="right"/>
                                  <w:rPr>
                                    <w:color w:val="156082" w:themeColor="accent1"/>
                                    <w:sz w:val="40"/>
                                    <w:szCs w:val="40"/>
                                    <w14:textFill>
                                      <w14:solidFill>
                                        <w14:schemeClr w14:val="accent1"/>
                                      </w14:solidFill>
                                    </w14:textFill>
                                  </w:rPr>
                                </w:pPr>
                              </w:p>
                            </w:txbxContent>
                          </wps:txbx>
                          <wps:bodyPr rot="0" spcFirstLastPara="0" vertOverflow="overflow" horzOverflow="overflow" vert="horz" wrap="square" lIns="0" tIns="0" rIns="0" bIns="0" numCol="1" spcCol="0" rtlCol="0" fromWordArt="0" anchor="b" anchorCtr="0" forceAA="0" compatLnSpc="1">
                            <a:spAutoFit/>
                          </wps:bodyPr>
                        </wps:wsp>
                      </a:graphicData>
                    </a:graphic>
                  </wp:anchor>
                </w:drawing>
              </mc:Choice>
              <mc:Fallback>
                <w:pict>
                  <v:shape id="Text Box 34" o:spid="_x0000_s1026" o:spt="202" type="#_x0000_t202" style="position:absolute;left:0pt;margin-left:75pt;margin-top:163.3pt;height:69.5pt;width:305.5pt;mso-position-horizontal-relative:page;mso-position-vertical-relative:margin;z-index:251661312;v-text-anchor:bottom;mso-width-relative:page;mso-height-relative:page;" filled="f" stroked="f" coordsize="21600,21600" o:gfxdata="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pS1X7dgAAAALAQAADwAAAAAAAAABACAAAAAiAAAAZHJzL2Rvd25yZXYueG1sUEsB&#10;AhQAFAAAAAgAh07iQMscROYuAgAAawQAAA4AAAAAAAAAAQAgAAAAJwEAAGRycy9lMm9Eb2MueG1s&#10;UEsFBgAAAAAGAAYAWQEAAMcFAAAAAA==&#10;">
                    <v:fill on="f" focussize="0,0"/>
                    <v:stroke on="f" weight="0.5pt"/>
                    <v:imagedata o:title=""/>
                    <o:lock v:ext="edit" aspectratio="f"/>
                    <v:textbox inset="0mm,0mm,0mm,0mm" style="mso-fit-shape-to-text:t;">
                      <w:txbxContent>
                        <w:p w14:paraId="76CF61D6">
                          <w:pPr>
                            <w:pStyle w:val="54"/>
                            <w:rPr>
                              <w:b/>
                              <w:bCs/>
                              <w:color w:val="156082" w:themeColor="accent1"/>
                              <w:sz w:val="40"/>
                              <w:szCs w:val="40"/>
                              <w14:textFill>
                                <w14:solidFill>
                                  <w14:schemeClr w14:val="accent1"/>
                                </w14:solidFill>
                              </w14:textFill>
                            </w:rPr>
                          </w:pPr>
                          <w:sdt>
                            <w:sdtPr>
                              <w:rPr>
                                <w:b/>
                                <w:bCs/>
                                <w:color w:val="156082" w:themeColor="accent1"/>
                                <w:sz w:val="40"/>
                                <w:szCs w:val="40"/>
                                <w14:textFill>
                                  <w14:solidFill>
                                    <w14:schemeClr w14:val="accent1"/>
                                  </w14:solidFill>
                                </w14:textFill>
                              </w:rPr>
                              <w:alias w:val="School"/>
                              <w:tag w:val="School"/>
                              <w:id w:val="2003393703"/>
                              <w:dataBinding w:prefixMappings="xmlns:ns0='http://schemas.openxmlformats.org/officeDocument/2006/extended-properties' " w:xpath="/ns0:Properties[1]/ns0:Company[1]" w:storeItemID="{6668398D-A668-4E3E-A5EB-62B293D839F1}"/>
                              <w:text/>
                            </w:sdtPr>
                            <w:sdtEndPr>
                              <w:rPr>
                                <w:b/>
                                <w:bCs/>
                                <w:color w:val="156082" w:themeColor="accent1"/>
                                <w:sz w:val="40"/>
                                <w:szCs w:val="40"/>
                                <w14:textFill>
                                  <w14:solidFill>
                                    <w14:schemeClr w14:val="accent1"/>
                                  </w14:solidFill>
                                </w14:textFill>
                              </w:rPr>
                            </w:sdtEndPr>
                            <w:sdtContent>
                              <w:r>
                                <w:rPr>
                                  <w:b/>
                                  <w:bCs/>
                                  <w:color w:val="156082" w:themeColor="accent1"/>
                                  <w:sz w:val="40"/>
                                  <w:szCs w:val="40"/>
                                  <w14:textFill>
                                    <w14:solidFill>
                                      <w14:schemeClr w14:val="accent1"/>
                                    </w14:solidFill>
                                  </w14:textFill>
                                </w:rPr>
                                <w:t>COMPANY PROFILE</w:t>
                              </w:r>
                            </w:sdtContent>
                          </w:sdt>
                        </w:p>
                        <w:p w14:paraId="06E032AB">
                          <w:pPr>
                            <w:pStyle w:val="54"/>
                            <w:rPr>
                              <w:color w:val="156082" w:themeColor="accent1"/>
                              <w:sz w:val="40"/>
                              <w:szCs w:val="40"/>
                              <w14:textFill>
                                <w14:solidFill>
                                  <w14:schemeClr w14:val="accent1"/>
                                </w14:solidFill>
                              </w14:textFill>
                            </w:rPr>
                          </w:pPr>
                        </w:p>
                        <w:p w14:paraId="0CE9479B">
                          <w:pPr>
                            <w:pStyle w:val="54"/>
                            <w:jc w:val="right"/>
                            <w:rPr>
                              <w:color w:val="156082" w:themeColor="accent1"/>
                              <w:sz w:val="40"/>
                              <w:szCs w:val="40"/>
                              <w14:textFill>
                                <w14:solidFill>
                                  <w14:schemeClr w14:val="accent1"/>
                                </w14:solidFill>
                              </w14:textFill>
                            </w:rPr>
                          </w:pPr>
                        </w:p>
                      </w:txbxContent>
                    </v:textbox>
                  </v:shape>
                </w:pict>
              </mc:Fallback>
            </mc:AlternateContent>
          </w:r>
          <w:r>
            <w:rPr>
              <w:rFonts w:ascii="Helvetica Neue" w:hAnsi="Helvetica Neue"/>
              <w:b/>
              <w:bCs/>
            </w:rPr>
            <w:br w:type="page"/>
          </w:r>
          <w:r>
            <w:rPr>
              <w:rFonts w:ascii="Helvetica Neue" w:hAnsi="Helvetica Neue"/>
              <w:b/>
              <w:bCs/>
            </w:rPr>
            <w:t xml:space="preserve"> </w:t>
          </w:r>
        </w:p>
      </w:sdtContent>
    </w:sdt>
    <w:sdt>
      <w:sdtPr>
        <w:rPr>
          <w:rFonts w:asciiTheme="minorHAnsi" w:hAnsiTheme="minorHAnsi" w:eastAsiaTheme="minorHAnsi" w:cstheme="minorBidi"/>
          <w:b w:val="0"/>
          <w:bCs w:val="0"/>
          <w:color w:val="auto"/>
          <w:kern w:val="2"/>
          <w:sz w:val="24"/>
          <w:szCs w:val="24"/>
          <w14:ligatures w14:val="standardContextual"/>
        </w:rPr>
        <w:id w:val="-126945763"/>
        <w:docPartObj>
          <w:docPartGallery w:val="Table of Contents"/>
          <w:docPartUnique/>
        </w:docPartObj>
      </w:sdtPr>
      <w:sdtEndPr>
        <w:rPr>
          <w:rFonts w:asciiTheme="minorHAnsi" w:hAnsiTheme="minorHAnsi" w:eastAsiaTheme="minorHAnsi" w:cstheme="minorBidi"/>
          <w:b w:val="0"/>
          <w:bCs w:val="0"/>
          <w:color w:val="auto"/>
          <w:kern w:val="2"/>
          <w:sz w:val="24"/>
          <w:szCs w:val="24"/>
          <w14:ligatures w14:val="standardContextual"/>
        </w:rPr>
      </w:sdtEndPr>
      <w:sdtContent>
        <w:p w14:paraId="7D446DB1">
          <w:pPr>
            <w:pStyle w:val="53"/>
          </w:pPr>
          <w:r>
            <w:t>Table of Contents</w:t>
          </w:r>
        </w:p>
        <w:p w14:paraId="5D75C6D5">
          <w:pPr>
            <w:pStyle w:val="23"/>
            <w:tabs>
              <w:tab w:val="right" w:leader="dot" w:pos="9231"/>
            </w:tabs>
            <w:rPr>
              <w:b w:val="0"/>
              <w:bCs w:val="0"/>
            </w:rPr>
          </w:pPr>
          <w:r>
            <w:rPr>
              <w:b w:val="0"/>
              <w:bCs w:val="0"/>
            </w:rPr>
            <w:fldChar w:fldCharType="begin"/>
          </w:r>
          <w:r>
            <w:rPr>
              <w:b w:val="0"/>
              <w:bCs w:val="0"/>
            </w:rPr>
            <w:instrText xml:space="preserve"> TOC \o "1-3" \h \z \u </w:instrText>
          </w:r>
          <w:r>
            <w:rPr>
              <w:b w:val="0"/>
              <w:bCs w:val="0"/>
            </w:rPr>
            <w:fldChar w:fldCharType="separate"/>
          </w:r>
          <w:r>
            <w:fldChar w:fldCharType="begin"/>
          </w:r>
          <w:r>
            <w:instrText xml:space="preserve"> HYPERLINK \l "_Toc217014088" </w:instrText>
          </w:r>
          <w:r>
            <w:fldChar w:fldCharType="separate"/>
          </w:r>
          <w:r>
            <w:rPr>
              <w:rStyle w:val="17"/>
              <w:b w:val="0"/>
              <w:bCs w:val="0"/>
            </w:rPr>
            <w:t>Executive Summary</w:t>
          </w:r>
          <w:r>
            <w:rPr>
              <w:b w:val="0"/>
              <w:bCs w:val="0"/>
            </w:rPr>
            <w:tab/>
          </w:r>
          <w:r>
            <w:rPr>
              <w:b w:val="0"/>
              <w:bCs w:val="0"/>
            </w:rPr>
            <w:fldChar w:fldCharType="begin"/>
          </w:r>
          <w:r>
            <w:rPr>
              <w:b w:val="0"/>
              <w:bCs w:val="0"/>
            </w:rPr>
            <w:instrText xml:space="preserve"> PAGEREF _Toc217014088 \h </w:instrText>
          </w:r>
          <w:r>
            <w:rPr>
              <w:b w:val="0"/>
              <w:bCs w:val="0"/>
            </w:rPr>
            <w:fldChar w:fldCharType="separate"/>
          </w:r>
          <w:r>
            <w:rPr>
              <w:b w:val="0"/>
              <w:bCs w:val="0"/>
            </w:rPr>
            <w:t>2</w:t>
          </w:r>
          <w:r>
            <w:rPr>
              <w:b w:val="0"/>
              <w:bCs w:val="0"/>
            </w:rPr>
            <w:fldChar w:fldCharType="end"/>
          </w:r>
          <w:r>
            <w:rPr>
              <w:b w:val="0"/>
              <w:bCs w:val="0"/>
            </w:rPr>
            <w:fldChar w:fldCharType="end"/>
          </w:r>
        </w:p>
        <w:p w14:paraId="0A59B40C">
          <w:pPr>
            <w:pStyle w:val="23"/>
            <w:tabs>
              <w:tab w:val="right" w:leader="dot" w:pos="9231"/>
            </w:tabs>
            <w:rPr>
              <w:b w:val="0"/>
              <w:bCs w:val="0"/>
            </w:rPr>
          </w:pPr>
          <w:r>
            <w:fldChar w:fldCharType="begin"/>
          </w:r>
          <w:r>
            <w:instrText xml:space="preserve"> HYPERLINK \l "_Toc217014089" </w:instrText>
          </w:r>
          <w:r>
            <w:fldChar w:fldCharType="separate"/>
          </w:r>
          <w:r>
            <w:rPr>
              <w:rStyle w:val="17"/>
              <w:b w:val="0"/>
              <w:bCs w:val="0"/>
            </w:rPr>
            <w:t>Vision and Mission</w:t>
          </w:r>
          <w:r>
            <w:rPr>
              <w:b w:val="0"/>
              <w:bCs w:val="0"/>
            </w:rPr>
            <w:tab/>
          </w:r>
          <w:r>
            <w:rPr>
              <w:b w:val="0"/>
              <w:bCs w:val="0"/>
            </w:rPr>
            <w:fldChar w:fldCharType="begin"/>
          </w:r>
          <w:r>
            <w:rPr>
              <w:b w:val="0"/>
              <w:bCs w:val="0"/>
            </w:rPr>
            <w:instrText xml:space="preserve"> PAGEREF _Toc217014089 \h </w:instrText>
          </w:r>
          <w:r>
            <w:rPr>
              <w:b w:val="0"/>
              <w:bCs w:val="0"/>
            </w:rPr>
            <w:fldChar w:fldCharType="separate"/>
          </w:r>
          <w:r>
            <w:rPr>
              <w:b w:val="0"/>
              <w:bCs w:val="0"/>
            </w:rPr>
            <w:t>2</w:t>
          </w:r>
          <w:r>
            <w:rPr>
              <w:b w:val="0"/>
              <w:bCs w:val="0"/>
            </w:rPr>
            <w:fldChar w:fldCharType="end"/>
          </w:r>
          <w:r>
            <w:rPr>
              <w:b w:val="0"/>
              <w:bCs w:val="0"/>
            </w:rPr>
            <w:fldChar w:fldCharType="end"/>
          </w:r>
        </w:p>
        <w:p w14:paraId="2E5CDB98">
          <w:pPr>
            <w:pStyle w:val="23"/>
            <w:tabs>
              <w:tab w:val="right" w:leader="dot" w:pos="9231"/>
            </w:tabs>
            <w:rPr>
              <w:b w:val="0"/>
              <w:bCs w:val="0"/>
            </w:rPr>
          </w:pPr>
          <w:r>
            <w:fldChar w:fldCharType="begin"/>
          </w:r>
          <w:r>
            <w:instrText xml:space="preserve"> HYPERLINK \l "_Toc217014090" </w:instrText>
          </w:r>
          <w:r>
            <w:fldChar w:fldCharType="separate"/>
          </w:r>
          <w:r>
            <w:rPr>
              <w:rStyle w:val="17"/>
              <w:b w:val="0"/>
              <w:bCs w:val="0"/>
            </w:rPr>
            <w:t>Service Offerings</w:t>
          </w:r>
          <w:r>
            <w:rPr>
              <w:b w:val="0"/>
              <w:bCs w:val="0"/>
            </w:rPr>
            <w:tab/>
          </w:r>
          <w:r>
            <w:rPr>
              <w:b w:val="0"/>
              <w:bCs w:val="0"/>
            </w:rPr>
            <w:fldChar w:fldCharType="begin"/>
          </w:r>
          <w:r>
            <w:rPr>
              <w:b w:val="0"/>
              <w:bCs w:val="0"/>
            </w:rPr>
            <w:instrText xml:space="preserve"> PAGEREF _Toc217014090 \h </w:instrText>
          </w:r>
          <w:r>
            <w:rPr>
              <w:b w:val="0"/>
              <w:bCs w:val="0"/>
            </w:rPr>
            <w:fldChar w:fldCharType="separate"/>
          </w:r>
          <w:r>
            <w:rPr>
              <w:b w:val="0"/>
              <w:bCs w:val="0"/>
            </w:rPr>
            <w:t>3</w:t>
          </w:r>
          <w:r>
            <w:rPr>
              <w:b w:val="0"/>
              <w:bCs w:val="0"/>
            </w:rPr>
            <w:fldChar w:fldCharType="end"/>
          </w:r>
          <w:r>
            <w:rPr>
              <w:b w:val="0"/>
              <w:bCs w:val="0"/>
            </w:rPr>
            <w:fldChar w:fldCharType="end"/>
          </w:r>
        </w:p>
        <w:p w14:paraId="3B6128A4">
          <w:pPr>
            <w:pStyle w:val="23"/>
            <w:tabs>
              <w:tab w:val="right" w:leader="dot" w:pos="9231"/>
            </w:tabs>
            <w:rPr>
              <w:b w:val="0"/>
              <w:bCs w:val="0"/>
            </w:rPr>
          </w:pPr>
          <w:r>
            <w:fldChar w:fldCharType="begin"/>
          </w:r>
          <w:r>
            <w:instrText xml:space="preserve"> HYPERLINK \l "_Toc217014091" </w:instrText>
          </w:r>
          <w:r>
            <w:fldChar w:fldCharType="separate"/>
          </w:r>
          <w:r>
            <w:rPr>
              <w:rStyle w:val="17"/>
              <w:b w:val="0"/>
              <w:bCs w:val="0"/>
            </w:rPr>
            <w:t>Leadership and Key Management Team</w:t>
          </w:r>
          <w:r>
            <w:rPr>
              <w:b w:val="0"/>
              <w:bCs w:val="0"/>
            </w:rPr>
            <w:tab/>
          </w:r>
          <w:r>
            <w:rPr>
              <w:b w:val="0"/>
              <w:bCs w:val="0"/>
            </w:rPr>
            <w:fldChar w:fldCharType="begin"/>
          </w:r>
          <w:r>
            <w:rPr>
              <w:b w:val="0"/>
              <w:bCs w:val="0"/>
            </w:rPr>
            <w:instrText xml:space="preserve"> PAGEREF _Toc217014091 \h </w:instrText>
          </w:r>
          <w:r>
            <w:rPr>
              <w:b w:val="0"/>
              <w:bCs w:val="0"/>
            </w:rPr>
            <w:fldChar w:fldCharType="separate"/>
          </w:r>
          <w:r>
            <w:rPr>
              <w:b w:val="0"/>
              <w:bCs w:val="0"/>
            </w:rPr>
            <w:t>5</w:t>
          </w:r>
          <w:r>
            <w:rPr>
              <w:b w:val="0"/>
              <w:bCs w:val="0"/>
            </w:rPr>
            <w:fldChar w:fldCharType="end"/>
          </w:r>
          <w:r>
            <w:rPr>
              <w:b w:val="0"/>
              <w:bCs w:val="0"/>
            </w:rPr>
            <w:fldChar w:fldCharType="end"/>
          </w:r>
        </w:p>
        <w:p w14:paraId="1960EDED">
          <w:pPr>
            <w:pStyle w:val="23"/>
            <w:tabs>
              <w:tab w:val="right" w:leader="dot" w:pos="9231"/>
            </w:tabs>
            <w:rPr>
              <w:b w:val="0"/>
              <w:bCs w:val="0"/>
            </w:rPr>
          </w:pPr>
          <w:r>
            <w:fldChar w:fldCharType="begin"/>
          </w:r>
          <w:r>
            <w:instrText xml:space="preserve"> HYPERLINK \l "_Toc217014092" </w:instrText>
          </w:r>
          <w:r>
            <w:fldChar w:fldCharType="separate"/>
          </w:r>
          <w:r>
            <w:rPr>
              <w:rStyle w:val="17"/>
              <w:b w:val="0"/>
              <w:bCs w:val="0"/>
            </w:rPr>
            <w:t>Brief Profiles of Key Management Team</w:t>
          </w:r>
          <w:r>
            <w:rPr>
              <w:b w:val="0"/>
              <w:bCs w:val="0"/>
            </w:rPr>
            <w:tab/>
          </w:r>
          <w:r>
            <w:rPr>
              <w:b w:val="0"/>
              <w:bCs w:val="0"/>
            </w:rPr>
            <w:fldChar w:fldCharType="begin"/>
          </w:r>
          <w:r>
            <w:rPr>
              <w:b w:val="0"/>
              <w:bCs w:val="0"/>
            </w:rPr>
            <w:instrText xml:space="preserve"> PAGEREF _Toc217014092 \h </w:instrText>
          </w:r>
          <w:r>
            <w:rPr>
              <w:b w:val="0"/>
              <w:bCs w:val="0"/>
            </w:rPr>
            <w:fldChar w:fldCharType="separate"/>
          </w:r>
          <w:r>
            <w:rPr>
              <w:b w:val="0"/>
              <w:bCs w:val="0"/>
            </w:rPr>
            <w:t>5</w:t>
          </w:r>
          <w:r>
            <w:rPr>
              <w:b w:val="0"/>
              <w:bCs w:val="0"/>
            </w:rPr>
            <w:fldChar w:fldCharType="end"/>
          </w:r>
          <w:r>
            <w:rPr>
              <w:b w:val="0"/>
              <w:bCs w:val="0"/>
            </w:rPr>
            <w:fldChar w:fldCharType="end"/>
          </w:r>
        </w:p>
        <w:p w14:paraId="3694687A">
          <w:pPr>
            <w:pStyle w:val="23"/>
            <w:tabs>
              <w:tab w:val="right" w:leader="dot" w:pos="9231"/>
            </w:tabs>
            <w:rPr>
              <w:b w:val="0"/>
              <w:bCs w:val="0"/>
            </w:rPr>
          </w:pPr>
          <w:r>
            <w:fldChar w:fldCharType="begin"/>
          </w:r>
          <w:r>
            <w:instrText xml:space="preserve"> HYPERLINK \l "_Toc217014093" </w:instrText>
          </w:r>
          <w:r>
            <w:fldChar w:fldCharType="separate"/>
          </w:r>
          <w:r>
            <w:rPr>
              <w:rStyle w:val="17"/>
              <w:b w:val="0"/>
              <w:bCs w:val="0"/>
            </w:rPr>
            <w:t>Information Technology and Innovation</w:t>
          </w:r>
          <w:r>
            <w:rPr>
              <w:b w:val="0"/>
              <w:bCs w:val="0"/>
            </w:rPr>
            <w:tab/>
          </w:r>
          <w:r>
            <w:rPr>
              <w:b w:val="0"/>
              <w:bCs w:val="0"/>
            </w:rPr>
            <w:fldChar w:fldCharType="begin"/>
          </w:r>
          <w:r>
            <w:rPr>
              <w:b w:val="0"/>
              <w:bCs w:val="0"/>
            </w:rPr>
            <w:instrText xml:space="preserve"> PAGEREF _Toc217014093 \h </w:instrText>
          </w:r>
          <w:r>
            <w:rPr>
              <w:b w:val="0"/>
              <w:bCs w:val="0"/>
            </w:rPr>
            <w:fldChar w:fldCharType="separate"/>
          </w:r>
          <w:r>
            <w:rPr>
              <w:b w:val="0"/>
              <w:bCs w:val="0"/>
            </w:rPr>
            <w:t>6</w:t>
          </w:r>
          <w:r>
            <w:rPr>
              <w:b w:val="0"/>
              <w:bCs w:val="0"/>
            </w:rPr>
            <w:fldChar w:fldCharType="end"/>
          </w:r>
          <w:r>
            <w:rPr>
              <w:b w:val="0"/>
              <w:bCs w:val="0"/>
            </w:rPr>
            <w:fldChar w:fldCharType="end"/>
          </w:r>
        </w:p>
        <w:p w14:paraId="7678DFD1">
          <w:pPr>
            <w:pStyle w:val="23"/>
            <w:tabs>
              <w:tab w:val="right" w:leader="dot" w:pos="9231"/>
            </w:tabs>
            <w:rPr>
              <w:b w:val="0"/>
              <w:bCs w:val="0"/>
            </w:rPr>
          </w:pPr>
          <w:r>
            <w:fldChar w:fldCharType="begin"/>
          </w:r>
          <w:r>
            <w:instrText xml:space="preserve"> HYPERLINK \l "_Toc217014094" </w:instrText>
          </w:r>
          <w:r>
            <w:fldChar w:fldCharType="separate"/>
          </w:r>
          <w:r>
            <w:rPr>
              <w:rStyle w:val="17"/>
              <w:b w:val="0"/>
              <w:bCs w:val="0"/>
            </w:rPr>
            <w:t>Client Portfolio</w:t>
          </w:r>
          <w:r>
            <w:rPr>
              <w:b w:val="0"/>
              <w:bCs w:val="0"/>
            </w:rPr>
            <w:tab/>
          </w:r>
          <w:r>
            <w:rPr>
              <w:b w:val="0"/>
              <w:bCs w:val="0"/>
            </w:rPr>
            <w:fldChar w:fldCharType="begin"/>
          </w:r>
          <w:r>
            <w:rPr>
              <w:b w:val="0"/>
              <w:bCs w:val="0"/>
            </w:rPr>
            <w:instrText xml:space="preserve"> PAGEREF _Toc217014094 \h </w:instrText>
          </w:r>
          <w:r>
            <w:rPr>
              <w:b w:val="0"/>
              <w:bCs w:val="0"/>
            </w:rPr>
            <w:fldChar w:fldCharType="separate"/>
          </w:r>
          <w:r>
            <w:rPr>
              <w:b w:val="0"/>
              <w:bCs w:val="0"/>
            </w:rPr>
            <w:t>6</w:t>
          </w:r>
          <w:r>
            <w:rPr>
              <w:b w:val="0"/>
              <w:bCs w:val="0"/>
            </w:rPr>
            <w:fldChar w:fldCharType="end"/>
          </w:r>
          <w:r>
            <w:rPr>
              <w:b w:val="0"/>
              <w:bCs w:val="0"/>
            </w:rPr>
            <w:fldChar w:fldCharType="end"/>
          </w:r>
        </w:p>
        <w:p w14:paraId="162F4A6B">
          <w:pPr>
            <w:pStyle w:val="23"/>
            <w:tabs>
              <w:tab w:val="right" w:leader="dot" w:pos="9231"/>
            </w:tabs>
            <w:rPr>
              <w:b w:val="0"/>
              <w:bCs w:val="0"/>
            </w:rPr>
          </w:pPr>
          <w:r>
            <w:fldChar w:fldCharType="begin"/>
          </w:r>
          <w:r>
            <w:instrText xml:space="preserve"> HYPERLINK \l "_Toc217014095" </w:instrText>
          </w:r>
          <w:r>
            <w:fldChar w:fldCharType="separate"/>
          </w:r>
          <w:r>
            <w:rPr>
              <w:rStyle w:val="17"/>
              <w:b w:val="0"/>
              <w:bCs w:val="0"/>
            </w:rPr>
            <w:t>Why Choose Novara ?</w:t>
          </w:r>
          <w:r>
            <w:rPr>
              <w:b w:val="0"/>
              <w:bCs w:val="0"/>
            </w:rPr>
            <w:tab/>
          </w:r>
          <w:r>
            <w:rPr>
              <w:b w:val="0"/>
              <w:bCs w:val="0"/>
            </w:rPr>
            <w:fldChar w:fldCharType="begin"/>
          </w:r>
          <w:r>
            <w:rPr>
              <w:b w:val="0"/>
              <w:bCs w:val="0"/>
            </w:rPr>
            <w:instrText xml:space="preserve"> PAGEREF _Toc217014095 \h </w:instrText>
          </w:r>
          <w:r>
            <w:rPr>
              <w:b w:val="0"/>
              <w:bCs w:val="0"/>
            </w:rPr>
            <w:fldChar w:fldCharType="separate"/>
          </w:r>
          <w:r>
            <w:rPr>
              <w:b w:val="0"/>
              <w:bCs w:val="0"/>
            </w:rPr>
            <w:t>7</w:t>
          </w:r>
          <w:r>
            <w:rPr>
              <w:b w:val="0"/>
              <w:bCs w:val="0"/>
            </w:rPr>
            <w:fldChar w:fldCharType="end"/>
          </w:r>
          <w:r>
            <w:rPr>
              <w:b w:val="0"/>
              <w:bCs w:val="0"/>
            </w:rPr>
            <w:fldChar w:fldCharType="end"/>
          </w:r>
        </w:p>
        <w:p w14:paraId="2F469728">
          <w:pPr>
            <w:pStyle w:val="23"/>
            <w:tabs>
              <w:tab w:val="right" w:leader="dot" w:pos="9231"/>
            </w:tabs>
            <w:rPr>
              <w:b w:val="0"/>
              <w:bCs w:val="0"/>
            </w:rPr>
          </w:pPr>
          <w:r>
            <w:fldChar w:fldCharType="begin"/>
          </w:r>
          <w:r>
            <w:instrText xml:space="preserve"> HYPERLINK \l "_Toc217014096" </w:instrText>
          </w:r>
          <w:r>
            <w:fldChar w:fldCharType="separate"/>
          </w:r>
          <w:r>
            <w:rPr>
              <w:rStyle w:val="17"/>
              <w:b w:val="0"/>
              <w:bCs w:val="0"/>
            </w:rPr>
            <w:t>Contact us</w:t>
          </w:r>
          <w:r>
            <w:rPr>
              <w:b w:val="0"/>
              <w:bCs w:val="0"/>
            </w:rPr>
            <w:tab/>
          </w:r>
          <w:r>
            <w:rPr>
              <w:b w:val="0"/>
              <w:bCs w:val="0"/>
            </w:rPr>
            <w:fldChar w:fldCharType="begin"/>
          </w:r>
          <w:r>
            <w:rPr>
              <w:b w:val="0"/>
              <w:bCs w:val="0"/>
            </w:rPr>
            <w:instrText xml:space="preserve"> PAGEREF _Toc217014096 \h </w:instrText>
          </w:r>
          <w:r>
            <w:rPr>
              <w:b w:val="0"/>
              <w:bCs w:val="0"/>
            </w:rPr>
            <w:fldChar w:fldCharType="separate"/>
          </w:r>
          <w:r>
            <w:rPr>
              <w:b w:val="0"/>
              <w:bCs w:val="0"/>
            </w:rPr>
            <w:t>8</w:t>
          </w:r>
          <w:r>
            <w:rPr>
              <w:b w:val="0"/>
              <w:bCs w:val="0"/>
            </w:rPr>
            <w:fldChar w:fldCharType="end"/>
          </w:r>
          <w:r>
            <w:rPr>
              <w:b w:val="0"/>
              <w:bCs w:val="0"/>
            </w:rPr>
            <w:fldChar w:fldCharType="end"/>
          </w:r>
        </w:p>
        <w:p w14:paraId="45312D5D">
          <w:r>
            <w:fldChar w:fldCharType="end"/>
          </w:r>
        </w:p>
      </w:sdtContent>
    </w:sdt>
    <w:p w14:paraId="213FA4D2">
      <w:pPr>
        <w:rPr>
          <w:rFonts w:ascii="Helvetica Neue" w:hAnsi="Helvetica Neue"/>
          <w:b/>
          <w:bCs/>
        </w:rPr>
      </w:pPr>
      <w:r>
        <w:rPr>
          <w:rFonts w:ascii="Helvetica Neue" w:hAnsi="Helvetica Neue"/>
          <w:b/>
          <w:bCs/>
        </w:rPr>
        <w:br w:type="page"/>
      </w:r>
    </w:p>
    <w:p w14:paraId="6B3017F8">
      <w:pPr>
        <w:pBdr>
          <w:bottom w:val="single" w:color="auto" w:sz="4" w:space="1"/>
        </w:pBdr>
        <w:rPr>
          <w:rFonts w:ascii="Helvetica Neue" w:hAnsi="Helvetica Neue"/>
          <w:b/>
          <w:bCs/>
        </w:rPr>
      </w:pPr>
      <w:r>
        <w:rPr>
          <w:rFonts w:ascii="Helvetica Neue" w:hAnsi="Helvetica Neue"/>
          <w:b/>
          <w:bCs/>
        </w:rPr>
        <w:t xml:space="preserve">Novara Professional Services: Corporate Profile </w:t>
      </w:r>
    </w:p>
    <w:p w14:paraId="528D92FF">
      <w:pPr>
        <w:pStyle w:val="3"/>
        <w:rPr>
          <w:b/>
          <w:bCs/>
        </w:rPr>
      </w:pPr>
      <w:bookmarkStart w:id="0" w:name="_Toc217014088"/>
      <w:r>
        <w:rPr>
          <w:b/>
          <w:bCs/>
        </w:rPr>
        <w:t>Executive Summary</w:t>
      </w:r>
      <w:bookmarkEnd w:id="0"/>
    </w:p>
    <w:p w14:paraId="57F749B8">
      <w:pPr>
        <w:jc w:val="both"/>
        <w:rPr>
          <w:rFonts w:ascii="Helvetica Neue" w:hAnsi="Helvetica Neue"/>
        </w:rPr>
      </w:pPr>
      <w:r>
        <w:rPr>
          <w:rFonts w:ascii="Helvetica Neue" w:hAnsi="Helvetica Neue"/>
        </w:rPr>
        <w:t>Novara Professional Services is a dynamic, forward-thinking Nigerian professional services firm specializing in audit, accounting, tax, and advisory services. Established in October 2025 through the strategic merger of three reputable Chartered Accountancy practices of, Ayo Falaiye &amp; Co (established March 1988), Ugochukwu Ike &amp; Co (established July 1975), and Edu Umechukwu &amp; Co (established October 2012). Novara combines over five decades of collective expertise to deliver high-integrity, innovative, and client-focused solutions.</w:t>
      </w:r>
    </w:p>
    <w:p w14:paraId="14EB15B8">
      <w:pPr>
        <w:jc w:val="both"/>
        <w:rPr>
          <w:rFonts w:ascii="Helvetica Neue" w:hAnsi="Helvetica Neue"/>
        </w:rPr>
      </w:pPr>
      <w:r>
        <w:rPr>
          <w:rFonts w:ascii="Helvetica Neue" w:hAnsi="Helvetica Neue"/>
        </w:rPr>
        <w:t>Operating from our head office in Ilupeju, Lagos State, we serve a diverse clientele including government parastatals, private individuals, corporate entities, public companies, and sectors such as engineering, oil and gas, hospitality, agriculture, information technology, construction, telecommunications and regulatory agencies. Our merger enhances our capacity to provide seamless, technology-driven services that ensure regulatory compliance, risk mitigation, and sustainable growth.</w:t>
      </w:r>
    </w:p>
    <w:p w14:paraId="19ACF316">
      <w:pPr>
        <w:jc w:val="both"/>
        <w:rPr>
          <w:rFonts w:ascii="Helvetica Neue" w:hAnsi="Helvetica Neue"/>
        </w:rPr>
      </w:pPr>
      <w:r>
        <w:rPr>
          <w:rFonts w:ascii="Helvetica Neue" w:hAnsi="Helvetica Neue"/>
        </w:rPr>
        <w:t>Our multidimensional and rich expertise background highlights our heritage, leadership, comprehensive service offerings, robust client portfolio, and commitment to excellence. This positions Novara as a trusted partner for government ministries, departments, agencies, corporations, and private entities.</w:t>
      </w:r>
    </w:p>
    <w:p w14:paraId="76BAA716">
      <w:pPr>
        <w:jc w:val="both"/>
        <w:rPr>
          <w:rFonts w:ascii="Helvetica Neue" w:hAnsi="Helvetica Neue"/>
          <w:b/>
          <w:bCs/>
        </w:rPr>
      </w:pPr>
      <w:r>
        <w:rPr>
          <w:rFonts w:ascii="Helvetica Neue" w:hAnsi="Helvetica Neue"/>
          <w:b/>
          <w:bCs/>
        </w:rPr>
        <w:t>Our Heritage: A Strategic Merger for Greater Impact</w:t>
      </w:r>
    </w:p>
    <w:p w14:paraId="71A90009">
      <w:pPr>
        <w:jc w:val="both"/>
        <w:rPr>
          <w:rFonts w:ascii="Helvetica Neue" w:hAnsi="Helvetica Neue"/>
        </w:rPr>
      </w:pPr>
      <w:r>
        <w:rPr>
          <w:rFonts w:ascii="Helvetica Neue" w:hAnsi="Helvetica Neue"/>
        </w:rPr>
        <w:t>Novara Professional Services was formed in October 2025 from the merger of two medium-sized and one smaller accounting firms, uniting complementary strengths to create a more resilient and versatile practice:</w:t>
      </w:r>
    </w:p>
    <w:p w14:paraId="0EC43C2E">
      <w:pPr>
        <w:pStyle w:val="44"/>
        <w:numPr>
          <w:ilvl w:val="0"/>
          <w:numId w:val="1"/>
        </w:numPr>
        <w:jc w:val="both"/>
        <w:rPr>
          <w:rFonts w:ascii="Helvetica Neue" w:hAnsi="Helvetica Neue"/>
        </w:rPr>
      </w:pPr>
      <w:r>
        <w:rPr>
          <w:rFonts w:ascii="Helvetica Neue" w:hAnsi="Helvetica Neue"/>
        </w:rPr>
        <w:t xml:space="preserve">Ayo Falaiye &amp; Co. Chartered Accountants, established March 1988  </w:t>
      </w:r>
    </w:p>
    <w:p w14:paraId="19456158">
      <w:pPr>
        <w:pStyle w:val="44"/>
        <w:numPr>
          <w:ilvl w:val="0"/>
          <w:numId w:val="1"/>
        </w:numPr>
        <w:jc w:val="both"/>
        <w:rPr>
          <w:rFonts w:ascii="Helvetica Neue" w:hAnsi="Helvetica Neue"/>
        </w:rPr>
      </w:pPr>
      <w:r>
        <w:rPr>
          <w:rFonts w:ascii="Helvetica Neue" w:hAnsi="Helvetica Neue"/>
        </w:rPr>
        <w:t xml:space="preserve">Ugochukwu Ike &amp; Co Chartered Accountants, established July 1975 </w:t>
      </w:r>
    </w:p>
    <w:p w14:paraId="39A3EEB8">
      <w:pPr>
        <w:pStyle w:val="44"/>
        <w:numPr>
          <w:ilvl w:val="0"/>
          <w:numId w:val="1"/>
        </w:numPr>
        <w:jc w:val="both"/>
        <w:rPr>
          <w:rFonts w:ascii="Helvetica Neue" w:hAnsi="Helvetica Neue"/>
        </w:rPr>
      </w:pPr>
      <w:r>
        <w:rPr>
          <w:rFonts w:ascii="Helvetica Neue" w:hAnsi="Helvetica Neue"/>
        </w:rPr>
        <w:t>Edu Umechukwu &amp; Co, Chartered Accountants, established February 2012</w:t>
      </w:r>
    </w:p>
    <w:p w14:paraId="4F6A71DD">
      <w:pPr>
        <w:jc w:val="both"/>
        <w:rPr>
          <w:rFonts w:ascii="Helvetica Neue" w:hAnsi="Helvetica Neue"/>
        </w:rPr>
      </w:pPr>
      <w:r>
        <w:rPr>
          <w:rFonts w:ascii="Helvetica Neue" w:hAnsi="Helvetica Neue"/>
        </w:rPr>
        <w:t>This union preserves the high-quality service mix delivered by the founding firms over the past five decades while expanding our scale, resources, and innovative capabilities.</w:t>
      </w:r>
    </w:p>
    <w:p w14:paraId="0CDC4B11">
      <w:pPr>
        <w:jc w:val="both"/>
        <w:rPr>
          <w:rFonts w:ascii="Helvetica Neue" w:hAnsi="Helvetica Neue"/>
        </w:rPr>
      </w:pPr>
      <w:r>
        <w:rPr>
          <w:rFonts w:ascii="Helvetica Neue" w:hAnsi="Helvetica Neue"/>
        </w:rPr>
        <w:t>Novara professional services has an associated company ICON Nexus Consulting, through common ownership.</w:t>
      </w:r>
    </w:p>
    <w:p w14:paraId="7A388A43">
      <w:pPr>
        <w:pStyle w:val="3"/>
        <w:rPr>
          <w:b/>
          <w:bCs/>
        </w:rPr>
      </w:pPr>
      <w:bookmarkStart w:id="1" w:name="_Toc217014089"/>
      <w:r>
        <w:rPr>
          <w:b/>
          <w:bCs/>
        </w:rPr>
        <w:t>Vision and Mission</w:t>
      </w:r>
      <w:bookmarkEnd w:id="1"/>
    </w:p>
    <w:p w14:paraId="661D2A4B">
      <w:pPr>
        <w:jc w:val="both"/>
        <w:rPr>
          <w:rFonts w:ascii="Helvetica Neue" w:hAnsi="Helvetica Neue"/>
        </w:rPr>
      </w:pPr>
      <w:r>
        <w:rPr>
          <w:rFonts w:ascii="Helvetica Neue" w:hAnsi="Helvetica Neue"/>
          <w:b/>
          <w:bCs/>
        </w:rPr>
        <w:t>Vision:</w:t>
      </w:r>
      <w:r>
        <w:rPr>
          <w:rFonts w:ascii="Helvetica Neue" w:hAnsi="Helvetica Neue"/>
        </w:rPr>
        <w:t xml:space="preserve"> To be a leading professional services firm in Nigeria and beyond, recognized for ethical excellence, technological innovation, and transformative client impact.</w:t>
      </w:r>
    </w:p>
    <w:p w14:paraId="6571B61F">
      <w:pPr>
        <w:jc w:val="both"/>
        <w:rPr>
          <w:rFonts w:ascii="Helvetica Neue" w:hAnsi="Helvetica Neue"/>
        </w:rPr>
      </w:pPr>
      <w:r>
        <w:rPr>
          <w:rFonts w:ascii="Helvetica Neue" w:hAnsi="Helvetica Neue"/>
          <w:b/>
          <w:bCs/>
        </w:rPr>
        <w:t>Mission:</w:t>
      </w:r>
      <w:r>
        <w:rPr>
          <w:rFonts w:ascii="Helvetica Neue" w:hAnsi="Helvetica Neue"/>
        </w:rPr>
        <w:t xml:space="preserve"> To deliver superior audit, tax, and business advisory services that empower clients to achieve operational efficiency, compliance, and long-term value creation through skilled professionals, advanced technology, and tailored solutions.</w:t>
      </w:r>
    </w:p>
    <w:p w14:paraId="5664AC4F">
      <w:pPr>
        <w:pStyle w:val="3"/>
        <w:rPr>
          <w:b/>
          <w:bCs/>
        </w:rPr>
      </w:pPr>
      <w:bookmarkStart w:id="2" w:name="_Toc217014090"/>
      <w:r>
        <w:rPr>
          <w:b/>
          <w:bCs/>
        </w:rPr>
        <w:t>Service Offerings</w:t>
      </w:r>
      <w:bookmarkEnd w:id="2"/>
    </w:p>
    <w:p w14:paraId="1D0C1018">
      <w:pPr>
        <w:jc w:val="both"/>
        <w:rPr>
          <w:rFonts w:ascii="Helvetica Neue" w:hAnsi="Helvetica Neue"/>
        </w:rPr>
      </w:pPr>
      <w:r>
        <w:rPr>
          <w:rFonts w:ascii="Helvetica Neue" w:hAnsi="Helvetica Neue"/>
        </w:rPr>
        <w:t>Novara Professional Services continues and enhances the proven service portfolio of our founding firms, fully automated where possible and aligned with international best practices as enunciated in IFRS, ICAN standards, and global quality controls. Our services are designed to address the full spectrum of assurance, financial reporting, operational, and strategic needs, incorporating data analytics, digital tools, and sector-specific expertise. We emphasize proactive risk management, efficiency improvements, and value creation across all engagements</w:t>
      </w:r>
    </w:p>
    <w:p w14:paraId="72D23644">
      <w:pPr>
        <w:rPr>
          <w:rFonts w:ascii="Helvetica Neue" w:hAnsi="Helvetica Neue"/>
          <w:b/>
          <w:bCs/>
        </w:rPr>
      </w:pPr>
      <w:r>
        <w:rPr>
          <w:rFonts w:ascii="Helvetica Neue" w:hAnsi="Helvetica Neue"/>
          <w:b/>
          <w:bCs/>
        </w:rPr>
        <w:t>Audit and Assurance</w:t>
      </w:r>
    </w:p>
    <w:p w14:paraId="0578CED6">
      <w:pPr>
        <w:jc w:val="both"/>
        <w:rPr>
          <w:rFonts w:ascii="Helvetica Neue" w:hAnsi="Helvetica Neue"/>
        </w:rPr>
      </w:pPr>
      <w:r>
        <w:rPr>
          <w:rFonts w:ascii="Helvetica Neue" w:hAnsi="Helvetica Neue"/>
        </w:rPr>
        <w:t>Our audit services ensure transparency, accuracy, and compliance, helping clients build stakeholder trust and identify opportunities for improvement and encompass:</w:t>
      </w:r>
    </w:p>
    <w:p w14:paraId="06A38C16">
      <w:pPr>
        <w:pStyle w:val="44"/>
        <w:numPr>
          <w:ilvl w:val="0"/>
          <w:numId w:val="2"/>
        </w:numPr>
        <w:jc w:val="both"/>
        <w:rPr>
          <w:rFonts w:ascii="Helvetica Neue" w:hAnsi="Helvetica Neue"/>
        </w:rPr>
      </w:pPr>
      <w:r>
        <w:rPr>
          <w:rFonts w:ascii="Helvetica Neue" w:hAnsi="Helvetica Neue"/>
        </w:rPr>
        <w:t>Statutory audits for regulatory compliance and financial statement certification</w:t>
      </w:r>
    </w:p>
    <w:p w14:paraId="4B41DF24">
      <w:pPr>
        <w:pStyle w:val="44"/>
        <w:numPr>
          <w:ilvl w:val="0"/>
          <w:numId w:val="2"/>
        </w:numPr>
        <w:jc w:val="both"/>
        <w:rPr>
          <w:rFonts w:ascii="Helvetica Neue" w:hAnsi="Helvetica Neue"/>
        </w:rPr>
      </w:pPr>
      <w:r>
        <w:rPr>
          <w:rFonts w:ascii="Helvetica Neue" w:hAnsi="Helvetica Neue"/>
        </w:rPr>
        <w:t>Internal audits to evaluate and strengthen operational controls and processes</w:t>
      </w:r>
    </w:p>
    <w:p w14:paraId="391A35EE">
      <w:pPr>
        <w:pStyle w:val="44"/>
        <w:numPr>
          <w:ilvl w:val="0"/>
          <w:numId w:val="2"/>
        </w:numPr>
        <w:jc w:val="both"/>
        <w:rPr>
          <w:rFonts w:ascii="Helvetica Neue" w:hAnsi="Helvetica Neue"/>
        </w:rPr>
      </w:pPr>
      <w:r>
        <w:rPr>
          <w:rFonts w:ascii="Helvetica Neue" w:hAnsi="Helvetica Neue"/>
        </w:rPr>
        <w:t>Other assurance engagements, including agreed-upon procedures and reviews</w:t>
      </w:r>
    </w:p>
    <w:p w14:paraId="3D93BABC">
      <w:pPr>
        <w:pStyle w:val="44"/>
        <w:numPr>
          <w:ilvl w:val="0"/>
          <w:numId w:val="2"/>
        </w:numPr>
        <w:jc w:val="both"/>
        <w:rPr>
          <w:rFonts w:ascii="Helvetica Neue" w:hAnsi="Helvetica Neue"/>
        </w:rPr>
      </w:pPr>
      <w:r>
        <w:rPr>
          <w:rFonts w:ascii="Helvetica Neue" w:hAnsi="Helvetica Neue"/>
        </w:rPr>
        <w:t>Forensic audits and fraud detection to uncover irregularities and mitigate losses</w:t>
      </w:r>
    </w:p>
    <w:p w14:paraId="676F9EE1">
      <w:pPr>
        <w:pStyle w:val="44"/>
        <w:numPr>
          <w:ilvl w:val="0"/>
          <w:numId w:val="2"/>
        </w:numPr>
        <w:jc w:val="both"/>
        <w:rPr>
          <w:rFonts w:ascii="Helvetica Neue" w:hAnsi="Helvetica Neue"/>
        </w:rPr>
      </w:pPr>
      <w:r>
        <w:rPr>
          <w:rFonts w:ascii="Helvetica Neue" w:hAnsi="Helvetica Neue"/>
        </w:rPr>
        <w:t>Due diligence investigations for mergers, acquisitions, and investments</w:t>
      </w:r>
    </w:p>
    <w:p w14:paraId="65A31183">
      <w:pPr>
        <w:pStyle w:val="44"/>
        <w:numPr>
          <w:ilvl w:val="0"/>
          <w:numId w:val="2"/>
        </w:numPr>
        <w:jc w:val="both"/>
        <w:rPr>
          <w:rFonts w:ascii="Helvetica Neue" w:hAnsi="Helvetica Neue"/>
        </w:rPr>
      </w:pPr>
      <w:r>
        <w:rPr>
          <w:rFonts w:ascii="Helvetica Neue" w:hAnsi="Helvetica Neue"/>
        </w:rPr>
        <w:t>Special investigations into financial discrepancies, occupational fraud, employee misconduct, or compliance breaches</w:t>
      </w:r>
    </w:p>
    <w:p w14:paraId="3BE3BE89">
      <w:pPr>
        <w:pStyle w:val="44"/>
        <w:numPr>
          <w:ilvl w:val="0"/>
          <w:numId w:val="2"/>
        </w:numPr>
        <w:jc w:val="both"/>
        <w:rPr>
          <w:rFonts w:ascii="Helvetica Neue" w:hAnsi="Helvetica Neue"/>
        </w:rPr>
      </w:pPr>
      <w:r>
        <w:rPr>
          <w:rFonts w:ascii="Helvetica Neue" w:hAnsi="Helvetica Neue"/>
        </w:rPr>
        <w:t>Fixed asset verification and tagging for accurate inventory management</w:t>
      </w:r>
    </w:p>
    <w:p w14:paraId="2B114F7C">
      <w:pPr>
        <w:pStyle w:val="44"/>
        <w:numPr>
          <w:ilvl w:val="0"/>
          <w:numId w:val="2"/>
        </w:numPr>
        <w:jc w:val="both"/>
        <w:rPr>
          <w:rFonts w:ascii="Helvetica Neue" w:hAnsi="Helvetica Neue"/>
        </w:rPr>
      </w:pPr>
      <w:r>
        <w:rPr>
          <w:rFonts w:ascii="Helvetica Neue" w:hAnsi="Helvetica Neue"/>
        </w:rPr>
        <w:t>Compliance management and project monitoring</w:t>
      </w:r>
    </w:p>
    <w:p w14:paraId="522306FC">
      <w:pPr>
        <w:rPr>
          <w:rFonts w:ascii="Helvetica Neue" w:hAnsi="Helvetica Neue"/>
          <w:b/>
          <w:bCs/>
        </w:rPr>
      </w:pPr>
      <w:r>
        <w:rPr>
          <w:rFonts w:ascii="Helvetica Neue" w:hAnsi="Helvetica Neue"/>
          <w:b/>
          <w:bCs/>
        </w:rPr>
        <w:t>Accounting and Financial Management</w:t>
      </w:r>
    </w:p>
    <w:p w14:paraId="24CFE191">
      <w:pPr>
        <w:jc w:val="both"/>
        <w:rPr>
          <w:rFonts w:ascii="Helvetica Neue" w:hAnsi="Helvetica Neue"/>
        </w:rPr>
      </w:pPr>
      <w:r>
        <w:rPr>
          <w:rFonts w:ascii="Helvetica Neue" w:hAnsi="Helvetica Neue"/>
        </w:rPr>
        <w:t>We provide robust accounting solutions to streamline operations, enhance reporting, and support informed decision-making, including:</w:t>
      </w:r>
    </w:p>
    <w:p w14:paraId="560D405B">
      <w:pPr>
        <w:pStyle w:val="44"/>
        <w:numPr>
          <w:ilvl w:val="0"/>
          <w:numId w:val="3"/>
        </w:numPr>
        <w:jc w:val="both"/>
        <w:rPr>
          <w:rFonts w:ascii="Helvetica Neue" w:hAnsi="Helvetica Neue"/>
        </w:rPr>
      </w:pPr>
      <w:r>
        <w:rPr>
          <w:rFonts w:ascii="Helvetica Neue" w:hAnsi="Helvetica Neue"/>
        </w:rPr>
        <w:t>Design, implementation, and review of accounting systems tailored to client needs</w:t>
      </w:r>
    </w:p>
    <w:p w14:paraId="242809F6">
      <w:pPr>
        <w:pStyle w:val="44"/>
        <w:numPr>
          <w:ilvl w:val="0"/>
          <w:numId w:val="3"/>
        </w:numPr>
        <w:jc w:val="both"/>
        <w:rPr>
          <w:rFonts w:ascii="Helvetica Neue" w:hAnsi="Helvetica Neue"/>
        </w:rPr>
      </w:pPr>
      <w:r>
        <w:rPr>
          <w:rFonts w:ascii="Helvetica Neue" w:hAnsi="Helvetica Neue"/>
        </w:rPr>
        <w:t>Implementation and management of accounting software (Sage 50, Sage Evolution, QuickBooks, and other ERP),</w:t>
      </w:r>
    </w:p>
    <w:p w14:paraId="556AC43D">
      <w:pPr>
        <w:pStyle w:val="44"/>
        <w:numPr>
          <w:ilvl w:val="0"/>
          <w:numId w:val="3"/>
        </w:numPr>
        <w:jc w:val="both"/>
        <w:rPr>
          <w:rFonts w:ascii="Helvetica Neue" w:hAnsi="Helvetica Neue"/>
        </w:rPr>
      </w:pPr>
      <w:r>
        <w:rPr>
          <w:rFonts w:ascii="Helvetica Neue" w:hAnsi="Helvetica Neue"/>
        </w:rPr>
        <w:t>Financial reporting, including preparation of IFRS-compliant statements and management accounts</w:t>
      </w:r>
    </w:p>
    <w:p w14:paraId="7BF7488D">
      <w:pPr>
        <w:pStyle w:val="44"/>
        <w:numPr>
          <w:ilvl w:val="0"/>
          <w:numId w:val="3"/>
        </w:numPr>
        <w:jc w:val="both"/>
        <w:rPr>
          <w:rFonts w:ascii="Helvetica Neue" w:hAnsi="Helvetica Neue"/>
        </w:rPr>
      </w:pPr>
      <w:r>
        <w:rPr>
          <w:rFonts w:ascii="Helvetica Neue" w:hAnsi="Helvetica Neue"/>
        </w:rPr>
        <w:t>Process automation and computerization to reduce manual errors and increase efficiency</w:t>
      </w:r>
    </w:p>
    <w:p w14:paraId="58A734BE">
      <w:pPr>
        <w:pStyle w:val="44"/>
        <w:numPr>
          <w:ilvl w:val="0"/>
          <w:numId w:val="3"/>
        </w:numPr>
        <w:jc w:val="both"/>
        <w:rPr>
          <w:rFonts w:ascii="Helvetica Neue" w:hAnsi="Helvetica Neue"/>
        </w:rPr>
      </w:pPr>
      <w:r>
        <w:rPr>
          <w:rFonts w:ascii="Helvetica Neue" w:hAnsi="Helvetica Neue"/>
        </w:rPr>
        <w:t>Budget preparation, monitoring, variance analysis, and performance reporting</w:t>
      </w:r>
    </w:p>
    <w:p w14:paraId="219F500A">
      <w:pPr>
        <w:pStyle w:val="44"/>
        <w:numPr>
          <w:ilvl w:val="0"/>
          <w:numId w:val="3"/>
        </w:numPr>
        <w:jc w:val="both"/>
        <w:rPr>
          <w:rFonts w:ascii="Helvetica Neue" w:hAnsi="Helvetica Neue"/>
        </w:rPr>
      </w:pPr>
      <w:r>
        <w:rPr>
          <w:rFonts w:ascii="Helvetica Neue" w:hAnsi="Helvetica Neue"/>
        </w:rPr>
        <w:t>Transition support for adopting new accounting standards (e.g., IFRS 9, 15, 16)</w:t>
      </w:r>
    </w:p>
    <w:p w14:paraId="77CE6280">
      <w:pPr>
        <w:pStyle w:val="44"/>
        <w:numPr>
          <w:ilvl w:val="0"/>
          <w:numId w:val="3"/>
        </w:numPr>
        <w:jc w:val="both"/>
        <w:rPr>
          <w:rFonts w:ascii="Helvetica Neue" w:hAnsi="Helvetica Neue"/>
        </w:rPr>
      </w:pPr>
      <w:r>
        <w:rPr>
          <w:rFonts w:ascii="Helvetica Neue" w:hAnsi="Helvetica Neue"/>
        </w:rPr>
        <w:t>Operational procedure reviews to optimize workflows and cost structures</w:t>
      </w:r>
    </w:p>
    <w:p w14:paraId="53F29213">
      <w:pPr>
        <w:pStyle w:val="44"/>
        <w:numPr>
          <w:ilvl w:val="0"/>
          <w:numId w:val="3"/>
        </w:numPr>
        <w:jc w:val="both"/>
        <w:rPr>
          <w:rFonts w:ascii="Helvetica Neue" w:hAnsi="Helvetica Neue"/>
        </w:rPr>
      </w:pPr>
      <w:r>
        <w:rPr>
          <w:rFonts w:ascii="Helvetica Neue" w:hAnsi="Helvetica Neue"/>
        </w:rPr>
        <w:t>Business valuations using discounted cash flow, market comparables, and asset-based methods</w:t>
      </w:r>
    </w:p>
    <w:p w14:paraId="43A5C4A8">
      <w:pPr>
        <w:pStyle w:val="44"/>
        <w:numPr>
          <w:ilvl w:val="0"/>
          <w:numId w:val="3"/>
        </w:numPr>
        <w:jc w:val="both"/>
        <w:rPr>
          <w:rFonts w:ascii="Helvetica Neue" w:hAnsi="Helvetica Neue"/>
        </w:rPr>
      </w:pPr>
      <w:r>
        <w:rPr>
          <w:rFonts w:ascii="Helvetica Neue" w:hAnsi="Helvetica Neue"/>
        </w:rPr>
        <w:t>In-house development of customized tools, such as Excel templates for financial modeling and forecasting</w:t>
      </w:r>
    </w:p>
    <w:p w14:paraId="57A08FFA">
      <w:pPr>
        <w:rPr>
          <w:rFonts w:ascii="Helvetica Neue" w:hAnsi="Helvetica Neue"/>
          <w:b/>
          <w:bCs/>
        </w:rPr>
      </w:pPr>
      <w:r>
        <w:rPr>
          <w:rFonts w:ascii="Helvetica Neue" w:hAnsi="Helvetica Neue"/>
          <w:b/>
          <w:bCs/>
        </w:rPr>
        <w:t>Tax Services</w:t>
      </w:r>
    </w:p>
    <w:p w14:paraId="45C0460F">
      <w:pPr>
        <w:jc w:val="both"/>
        <w:rPr>
          <w:rFonts w:ascii="Helvetica Neue" w:hAnsi="Helvetica Neue"/>
        </w:rPr>
      </w:pPr>
      <w:r>
        <w:rPr>
          <w:rFonts w:ascii="Helvetica Neue" w:hAnsi="Helvetica Neue"/>
        </w:rPr>
        <w:t>Our tax experts navigate Nigeria's complex tax landscape to minimize liabilities while ensuring full compliance. Our tax engagement offerings cover:</w:t>
      </w:r>
    </w:p>
    <w:p w14:paraId="7C4C77ED">
      <w:pPr>
        <w:pStyle w:val="44"/>
        <w:numPr>
          <w:ilvl w:val="0"/>
          <w:numId w:val="4"/>
        </w:numPr>
        <w:jc w:val="both"/>
        <w:rPr>
          <w:rFonts w:ascii="Helvetica Neue" w:hAnsi="Helvetica Neue"/>
        </w:rPr>
      </w:pPr>
      <w:r>
        <w:rPr>
          <w:rFonts w:ascii="Helvetica Neue" w:hAnsi="Helvetica Neue"/>
        </w:rPr>
        <w:t>Tax advisory services for strategic planning and optimization</w:t>
      </w:r>
    </w:p>
    <w:p w14:paraId="1CA1AE12">
      <w:pPr>
        <w:pStyle w:val="44"/>
        <w:numPr>
          <w:ilvl w:val="0"/>
          <w:numId w:val="4"/>
        </w:numPr>
        <w:jc w:val="both"/>
        <w:rPr>
          <w:rFonts w:ascii="Helvetica Neue" w:hAnsi="Helvetica Neue"/>
        </w:rPr>
      </w:pPr>
      <w:r>
        <w:rPr>
          <w:rFonts w:ascii="Helvetica Neue" w:hAnsi="Helvetica Neue"/>
        </w:rPr>
        <w:t>Tax compliance management, including filings for VAT, WHT, CIT, PIT, and CGT</w:t>
      </w:r>
    </w:p>
    <w:p w14:paraId="019F9C78">
      <w:pPr>
        <w:pStyle w:val="44"/>
        <w:numPr>
          <w:ilvl w:val="0"/>
          <w:numId w:val="4"/>
        </w:numPr>
        <w:jc w:val="both"/>
        <w:rPr>
          <w:rFonts w:ascii="Helvetica Neue" w:hAnsi="Helvetica Neue"/>
        </w:rPr>
      </w:pPr>
      <w:r>
        <w:rPr>
          <w:rFonts w:ascii="Helvetica Neue" w:hAnsi="Helvetica Neue"/>
        </w:rPr>
        <w:t>Tax audit defense, representation during FIRS/LIRS audits, and dispute resolution</w:t>
      </w:r>
    </w:p>
    <w:p w14:paraId="63425659">
      <w:pPr>
        <w:pStyle w:val="44"/>
        <w:numPr>
          <w:ilvl w:val="0"/>
          <w:numId w:val="4"/>
        </w:numPr>
        <w:jc w:val="both"/>
        <w:rPr>
          <w:rFonts w:ascii="Helvetica Neue" w:hAnsi="Helvetica Neue"/>
        </w:rPr>
      </w:pPr>
      <w:r>
        <w:rPr>
          <w:rFonts w:ascii="Helvetica Neue" w:hAnsi="Helvetica Neue"/>
        </w:rPr>
        <w:t>Tax planning for individuals, corporates, and public entities, including transfer pricing and international tax</w:t>
      </w:r>
    </w:p>
    <w:p w14:paraId="6B44545B">
      <w:pPr>
        <w:pStyle w:val="44"/>
        <w:numPr>
          <w:ilvl w:val="0"/>
          <w:numId w:val="4"/>
        </w:numPr>
        <w:jc w:val="both"/>
        <w:rPr>
          <w:rFonts w:ascii="Helvetica Neue" w:hAnsi="Helvetica Neue"/>
        </w:rPr>
      </w:pPr>
      <w:r>
        <w:rPr>
          <w:rFonts w:ascii="Helvetica Neue" w:hAnsi="Helvetica Neue"/>
        </w:rPr>
        <w:t>Development of tax-efficient structures for business expansions, restructurings, and investments</w:t>
      </w:r>
    </w:p>
    <w:p w14:paraId="11384F72">
      <w:pPr>
        <w:pStyle w:val="44"/>
        <w:numPr>
          <w:ilvl w:val="0"/>
          <w:numId w:val="4"/>
        </w:numPr>
        <w:jc w:val="both"/>
        <w:rPr>
          <w:rFonts w:ascii="Helvetica Neue" w:hAnsi="Helvetica Neue"/>
        </w:rPr>
      </w:pPr>
      <w:r>
        <w:rPr>
          <w:rFonts w:ascii="Helvetica Neue" w:hAnsi="Helvetica Neue"/>
        </w:rPr>
        <w:t>Training on tax updates and compliance best practices</w:t>
      </w:r>
    </w:p>
    <w:p w14:paraId="1FC88D04">
      <w:pPr>
        <w:rPr>
          <w:rFonts w:ascii="Helvetica Neue" w:hAnsi="Helvetica Neue"/>
          <w:b/>
          <w:bCs/>
        </w:rPr>
      </w:pPr>
      <w:r>
        <w:rPr>
          <w:rFonts w:ascii="Helvetica Neue" w:hAnsi="Helvetica Neue"/>
          <w:b/>
          <w:bCs/>
        </w:rPr>
        <w:t>Advisory and Consulting</w:t>
      </w:r>
    </w:p>
    <w:p w14:paraId="6BD68D45">
      <w:pPr>
        <w:jc w:val="both"/>
        <w:rPr>
          <w:rFonts w:ascii="Helvetica Neue" w:hAnsi="Helvetica Neue"/>
        </w:rPr>
      </w:pPr>
      <w:r>
        <w:rPr>
          <w:rFonts w:ascii="Helvetica Neue" w:hAnsi="Helvetica Neue"/>
        </w:rPr>
        <w:t>We offer strategic advisory to drive growth, manage risks, and enhance governance, comprising:</w:t>
      </w:r>
    </w:p>
    <w:p w14:paraId="20F68076">
      <w:pPr>
        <w:pStyle w:val="44"/>
        <w:numPr>
          <w:ilvl w:val="0"/>
          <w:numId w:val="5"/>
        </w:numPr>
        <w:jc w:val="both"/>
        <w:rPr>
          <w:rFonts w:ascii="Helvetica Neue" w:hAnsi="Helvetica Neue"/>
        </w:rPr>
      </w:pPr>
      <w:r>
        <w:rPr>
          <w:rFonts w:ascii="Helvetica Neue" w:hAnsi="Helvetica Neue"/>
        </w:rPr>
        <w:t>Risk management and enterprise risk frameworks, including identification, assessment, and mitigation strategies</w:t>
      </w:r>
    </w:p>
    <w:p w14:paraId="2BAAF407">
      <w:pPr>
        <w:pStyle w:val="44"/>
        <w:numPr>
          <w:ilvl w:val="0"/>
          <w:numId w:val="5"/>
        </w:numPr>
        <w:jc w:val="both"/>
        <w:rPr>
          <w:rFonts w:ascii="Helvetica Neue" w:hAnsi="Helvetica Neue"/>
        </w:rPr>
      </w:pPr>
      <w:r>
        <w:rPr>
          <w:rFonts w:ascii="Helvetica Neue" w:hAnsi="Helvetica Neue"/>
        </w:rPr>
        <w:t>Governance advisory, including board evaluations, policy development, and compliance with NCCG/CAMA</w:t>
      </w:r>
    </w:p>
    <w:p w14:paraId="58607D1E">
      <w:pPr>
        <w:pStyle w:val="44"/>
        <w:numPr>
          <w:ilvl w:val="0"/>
          <w:numId w:val="5"/>
        </w:numPr>
        <w:jc w:val="both"/>
        <w:rPr>
          <w:rFonts w:ascii="Helvetica Neue" w:hAnsi="Helvetica Neue"/>
        </w:rPr>
      </w:pPr>
      <w:r>
        <w:rPr>
          <w:rFonts w:ascii="Helvetica Neue" w:hAnsi="Helvetica Neue"/>
        </w:rPr>
        <w:t>Internal controls design, testing, and enhancement to prevent fraud and ensure efficiency</w:t>
      </w:r>
    </w:p>
    <w:p w14:paraId="08ACDA2B">
      <w:pPr>
        <w:pStyle w:val="44"/>
        <w:numPr>
          <w:ilvl w:val="0"/>
          <w:numId w:val="5"/>
        </w:numPr>
        <w:jc w:val="both"/>
        <w:rPr>
          <w:rFonts w:ascii="Helvetica Neue" w:hAnsi="Helvetica Neue"/>
        </w:rPr>
      </w:pPr>
      <w:r>
        <w:rPr>
          <w:rFonts w:ascii="Helvetica Neue" w:hAnsi="Helvetica Neue"/>
        </w:rPr>
        <w:t>Data analytics and digital forensics for insights into business performance and investigations</w:t>
      </w:r>
    </w:p>
    <w:p w14:paraId="6A3A572B">
      <w:pPr>
        <w:pStyle w:val="44"/>
        <w:numPr>
          <w:ilvl w:val="0"/>
          <w:numId w:val="5"/>
        </w:numPr>
        <w:jc w:val="both"/>
        <w:rPr>
          <w:rFonts w:ascii="Helvetica Neue" w:hAnsi="Helvetica Neue"/>
        </w:rPr>
      </w:pPr>
      <w:r>
        <w:rPr>
          <w:rFonts w:ascii="Helvetica Neue" w:hAnsi="Helvetica Neue"/>
        </w:rPr>
        <w:t>Human capital consultancy, including HR policy development, performance management, and talent acquisition</w:t>
      </w:r>
    </w:p>
    <w:p w14:paraId="5B2F0BA0">
      <w:pPr>
        <w:pStyle w:val="44"/>
        <w:numPr>
          <w:ilvl w:val="0"/>
          <w:numId w:val="5"/>
        </w:numPr>
        <w:jc w:val="both"/>
        <w:rPr>
          <w:rFonts w:ascii="Helvetica Neue" w:hAnsi="Helvetica Neue"/>
        </w:rPr>
      </w:pPr>
      <w:r>
        <w:rPr>
          <w:rFonts w:ascii="Helvetica Neue" w:hAnsi="Helvetica Neue"/>
        </w:rPr>
        <w:t>Executive search for top management staff in finance, audit, and related roles</w:t>
      </w:r>
    </w:p>
    <w:p w14:paraId="36DDCE65">
      <w:pPr>
        <w:pStyle w:val="44"/>
        <w:numPr>
          <w:ilvl w:val="0"/>
          <w:numId w:val="5"/>
        </w:numPr>
        <w:jc w:val="both"/>
        <w:rPr>
          <w:rFonts w:ascii="Helvetica Neue" w:hAnsi="Helvetica Neue"/>
        </w:rPr>
      </w:pPr>
      <w:r>
        <w:rPr>
          <w:rFonts w:ascii="Helvetica Neue" w:hAnsi="Helvetica Neue"/>
        </w:rPr>
        <w:t>Business advisory services, covering mergers, acquisitions, feasibility studies, and turnaround strategies</w:t>
      </w:r>
    </w:p>
    <w:p w14:paraId="7643C74A">
      <w:pPr>
        <w:pStyle w:val="44"/>
        <w:numPr>
          <w:ilvl w:val="0"/>
          <w:numId w:val="5"/>
        </w:numPr>
        <w:jc w:val="both"/>
        <w:rPr>
          <w:rFonts w:ascii="Helvetica Neue" w:hAnsi="Helvetica Neue"/>
        </w:rPr>
      </w:pPr>
      <w:r>
        <w:rPr>
          <w:rFonts w:ascii="Helvetica Neue" w:hAnsi="Helvetica Neue"/>
        </w:rPr>
        <w:t>Project management for financial system implementations and change initiatives</w:t>
      </w:r>
    </w:p>
    <w:p w14:paraId="2141507B">
      <w:pPr>
        <w:pStyle w:val="44"/>
        <w:numPr>
          <w:ilvl w:val="0"/>
          <w:numId w:val="5"/>
        </w:numPr>
        <w:jc w:val="both"/>
        <w:rPr>
          <w:rFonts w:ascii="Helvetica Neue" w:hAnsi="Helvetica Neue"/>
        </w:rPr>
      </w:pPr>
      <w:r>
        <w:rPr>
          <w:rFonts w:ascii="Helvetica Neue" w:hAnsi="Helvetica Neue"/>
        </w:rPr>
        <w:t>Specialized sector-focused consulting (e.g., hospitality accounting, IT advisory, SME support)</w:t>
      </w:r>
    </w:p>
    <w:p w14:paraId="61B9360E">
      <w:pPr>
        <w:pStyle w:val="44"/>
        <w:numPr>
          <w:ilvl w:val="0"/>
          <w:numId w:val="5"/>
        </w:numPr>
        <w:jc w:val="both"/>
        <w:rPr>
          <w:rFonts w:ascii="Helvetica Neue" w:hAnsi="Helvetica Neue"/>
        </w:rPr>
      </w:pPr>
      <w:r>
        <w:rPr>
          <w:rFonts w:ascii="Helvetica Neue" w:hAnsi="Helvetica Neue"/>
        </w:rPr>
        <w:t>Research and market analysis to inform strategic decisions</w:t>
      </w:r>
    </w:p>
    <w:p w14:paraId="195B99D8">
      <w:pPr>
        <w:pStyle w:val="44"/>
        <w:numPr>
          <w:ilvl w:val="0"/>
          <w:numId w:val="5"/>
        </w:numPr>
        <w:jc w:val="both"/>
        <w:rPr>
          <w:rFonts w:ascii="Helvetica Neue" w:hAnsi="Helvetica Neue"/>
        </w:rPr>
      </w:pPr>
      <w:r>
        <w:rPr>
          <w:rFonts w:ascii="Helvetica Neue" w:hAnsi="Helvetica Neue"/>
        </w:rPr>
        <w:t>Training programs on accounting software (Sage 50, Sage Evolution, QuickBooks, etc), auditing techniques, taxation, and management services</w:t>
      </w:r>
    </w:p>
    <w:p w14:paraId="5D4688F1">
      <w:pPr>
        <w:pStyle w:val="44"/>
        <w:numPr>
          <w:ilvl w:val="0"/>
          <w:numId w:val="5"/>
        </w:numPr>
        <w:jc w:val="both"/>
        <w:rPr>
          <w:rFonts w:ascii="Helvetica Neue" w:hAnsi="Helvetica Neue"/>
        </w:rPr>
      </w:pPr>
      <w:r>
        <w:rPr>
          <w:rFonts w:ascii="Helvetica Neue" w:hAnsi="Helvetica Neue"/>
        </w:rPr>
        <w:t>Anti-bribery and corruption programs, including compliance audits and ethics training</w:t>
      </w:r>
    </w:p>
    <w:p w14:paraId="0C49181A">
      <w:pPr>
        <w:jc w:val="both"/>
        <w:rPr>
          <w:rFonts w:ascii="Helvetica Neue" w:hAnsi="Helvetica Neue"/>
        </w:rPr>
      </w:pPr>
      <w:r>
        <w:rPr>
          <w:rFonts w:ascii="Helvetica Neue" w:hAnsi="Helvetica Neue"/>
        </w:rPr>
        <w:t>Our services are delivered with a client-centric approach, leveraging technology for audits and incorporating continuous professional development to stay ahead of industry trends.</w:t>
      </w:r>
    </w:p>
    <w:p w14:paraId="1A32195D">
      <w:pPr>
        <w:pStyle w:val="3"/>
        <w:rPr>
          <w:b/>
          <w:bCs/>
        </w:rPr>
      </w:pPr>
      <w:bookmarkStart w:id="3" w:name="_Toc217014091"/>
      <w:r>
        <w:rPr>
          <w:b/>
          <w:bCs/>
        </w:rPr>
        <w:t>Leadership and Key Management Team</w:t>
      </w:r>
      <w:bookmarkEnd w:id="3"/>
    </w:p>
    <w:p w14:paraId="0F03B9B0">
      <w:pPr>
        <w:pStyle w:val="3"/>
        <w:rPr>
          <w:b/>
          <w:bCs/>
        </w:rPr>
      </w:pPr>
      <w:bookmarkStart w:id="4" w:name="_Toc217014092"/>
      <w:r>
        <w:rPr>
          <w:b/>
          <w:bCs/>
        </w:rPr>
        <w:t>Brief Profiles of Key Management Team</w:t>
      </w:r>
      <w:bookmarkEnd w:id="4"/>
    </w:p>
    <w:p w14:paraId="1CF7518F">
      <w:pPr>
        <w:rPr>
          <w:rFonts w:ascii="Helvetica Neue" w:hAnsi="Helvetica Neue"/>
          <w:b/>
          <w:bCs/>
        </w:rPr>
      </w:pPr>
      <w:r>
        <w:rPr>
          <w:rFonts w:ascii="Helvetica Neue" w:hAnsi="Helvetica Neue"/>
          <w:b/>
          <w:bCs/>
        </w:rPr>
        <w:t xml:space="preserve">FALAIYE, Omoniyi Oladipo, B.Sc., FCA, ACCA DipIFRS, Partner  </w:t>
      </w:r>
    </w:p>
    <w:p w14:paraId="6B6E83D6">
      <w:pPr>
        <w:jc w:val="both"/>
        <w:rPr>
          <w:rFonts w:ascii="Helvetica Neue" w:hAnsi="Helvetica Neue"/>
        </w:rPr>
      </w:pPr>
      <w:r>
        <w:rPr>
          <w:rFonts w:ascii="Helvetica Neue" w:hAnsi="Helvetica Neue"/>
        </w:rPr>
        <w:t>Mr. Falaiye is a Fellow of the Institute of Chartered Accountants of Nigeria (ICAN) and holds a Bachelor of Science degree in Metallurgical Engineering from Obafemi Awolowo University, Ile-Ife. With over 30 years of experience in professional practice starting as a trainee in 1991, he has evolved into a qualified accountant renowned for his expertise in tax administration, audit, and advisory services. As a principal partner of Ayo Falaiye &amp; Co, he has pioneered the integration of global quality standards in Nigerian practices, emphasizing technology adoption for enhanced efficiency. He oversees the firm's overall operations.</w:t>
      </w:r>
    </w:p>
    <w:p w14:paraId="4B1720C3">
      <w:pPr>
        <w:jc w:val="both"/>
        <w:rPr>
          <w:rFonts w:ascii="Helvetica Neue" w:hAnsi="Helvetica Neue"/>
        </w:rPr>
      </w:pPr>
      <w:r>
        <w:rPr>
          <w:rFonts w:ascii="Helvetica Neue" w:hAnsi="Helvetica Neue"/>
        </w:rPr>
        <w:t>Mr. Falaiye has been instrumental in designing and developing automated accounting and internal control systems for numerous clients, facilitating seamless financial operations and compliance. His leadership has guided entities through complex tax defenses, business valuations, and IFRS transitions, with a focus on ethical practices, staff empowerment, and client-centric solutions. He also holds an ACCA Diploma in International Financial Reporting Standards, further strengthening his capabilities in financial reporting and tax planning.</w:t>
      </w:r>
    </w:p>
    <w:p w14:paraId="5150AE68">
      <w:pPr>
        <w:rPr>
          <w:rFonts w:ascii="Helvetica Neue" w:hAnsi="Helvetica Neue"/>
          <w:b/>
          <w:bCs/>
        </w:rPr>
      </w:pPr>
      <w:r>
        <w:rPr>
          <w:rFonts w:ascii="Helvetica Neue" w:hAnsi="Helvetica Neue"/>
          <w:b/>
          <w:bCs/>
        </w:rPr>
        <w:t xml:space="preserve">OGUGUOFOR, Ikechukwu, B.Sc., M.Sc., FCTI, FCA, Partner  </w:t>
      </w:r>
    </w:p>
    <w:p w14:paraId="6A8F5B35">
      <w:pPr>
        <w:jc w:val="both"/>
        <w:rPr>
          <w:rFonts w:ascii="Helvetica Neue" w:hAnsi="Helvetica Neue"/>
        </w:rPr>
      </w:pPr>
      <w:r>
        <w:rPr>
          <w:rFonts w:ascii="Helvetica Neue" w:hAnsi="Helvetica Neue"/>
        </w:rPr>
        <w:t xml:space="preserve">Mr. Ogugofor is a Fellow of the Institute of Chartered Accountant (ICAN) and holds Bachelor of Science degree in Accounting and Master’s degrees, in Economics, bringing extensive experience in audit and assurance services. As a key partner at Ugochukwu Ike &amp; Co, he has led high-stakes audit engagements for prominent clients, including government parastatals like Corporate Affairs Commission (CAC), Securities &amp; Exchange Commission (SEC), Investments &amp; Securities Tribunal (IST), INEC, listed companies like Ikeja Hotel Plc, amongst others. His expertise encompasses statutory audits, special investigations, due diligence, and internal control enhancements to prevent fraud and ensure regulatory compliance. </w:t>
      </w:r>
    </w:p>
    <w:p w14:paraId="1F3FB642">
      <w:pPr>
        <w:jc w:val="both"/>
        <w:rPr>
          <w:rFonts w:ascii="Helvetica Neue" w:hAnsi="Helvetica Neue"/>
        </w:rPr>
      </w:pPr>
      <w:r>
        <w:rPr>
          <w:rFonts w:ascii="Helvetica Neue" w:hAnsi="Helvetica Neue"/>
        </w:rPr>
        <w:t>With a proven track record in delivering consistent professional services over three decades, Mr. Ogugofor excels in detail-oriented approaches that safeguard client assets and optimize financial governance. He focuses on audit excellence, client service delivery, and strategic growth initiatives. His commitment to international best practices has positioned him as a cornerstone in assurance practices, contributing to robust financial reporting and risk mitigation for diverse sectors.</w:t>
      </w:r>
    </w:p>
    <w:p w14:paraId="29C4CD71">
      <w:pPr>
        <w:rPr>
          <w:rFonts w:ascii="Helvetica Neue" w:hAnsi="Helvetica Neue"/>
          <w:b/>
          <w:bCs/>
        </w:rPr>
      </w:pPr>
      <w:r>
        <w:rPr>
          <w:rFonts w:ascii="Helvetica Neue" w:hAnsi="Helvetica Neue"/>
          <w:b/>
          <w:bCs/>
        </w:rPr>
        <w:t xml:space="preserve">UMECHUKWU, Chinedu, B.Sc., ACA, ACFE, CISA, MBA, Partner  </w:t>
      </w:r>
    </w:p>
    <w:p w14:paraId="0B2A6389">
      <w:pPr>
        <w:jc w:val="both"/>
        <w:rPr>
          <w:rFonts w:ascii="Helvetica Neue" w:hAnsi="Helvetica Neue"/>
        </w:rPr>
      </w:pPr>
      <w:r>
        <w:rPr>
          <w:rFonts w:ascii="Helvetica Neue" w:hAnsi="Helvetica Neue"/>
        </w:rPr>
        <w:t>Mr. Chinedu Umechukwu is a distinguished business consultant and thought leader in entrepreneurial socialism, with over 20 years of experience in Nigeria’s organised private sector. A Chartered Accountant and Certified Information Systems Auditor, he is renowned for his expertise in risk management, internal controls, compliance, audit, and corporate investigations.</w:t>
      </w:r>
    </w:p>
    <w:p w14:paraId="54238BB5">
      <w:pPr>
        <w:jc w:val="both"/>
        <w:rPr>
          <w:rFonts w:ascii="Helvetica Neue" w:hAnsi="Helvetica Neue"/>
        </w:rPr>
      </w:pPr>
      <w:r>
        <w:rPr>
          <w:rFonts w:ascii="Helvetica Neue" w:hAnsi="Helvetica Neue"/>
        </w:rPr>
        <w:t>He has held senior leadership roles across consulting, manufacturing, construction, and food processing, consistently elevating governance and risk frameworks. His footprint spans forensic investigation, enterprise risk, and regulatory compliance, making him a trusted advisor to corporations and SMEs alike.</w:t>
      </w:r>
    </w:p>
    <w:p w14:paraId="69C8426C">
      <w:pPr>
        <w:jc w:val="both"/>
        <w:rPr>
          <w:rFonts w:ascii="Helvetica Neue" w:hAnsi="Helvetica Neue"/>
        </w:rPr>
      </w:pPr>
      <w:r>
        <w:rPr>
          <w:rFonts w:ascii="Helvetica Neue" w:hAnsi="Helvetica Neue"/>
        </w:rPr>
        <w:t>Holding a B.Sc. in Accounting from the University of Jos and an MBA from the University of Lagos, he is an active member of several prestigious professional bodies. He leads Novara's training initiatives, ensuring staff and clients benefit from specialized courses in auditing, taxation, management services, and industry-specific topics, fostering continuous professional development and innovation</w:t>
      </w:r>
    </w:p>
    <w:p w14:paraId="36AFE8A2">
      <w:pPr>
        <w:pStyle w:val="3"/>
        <w:rPr>
          <w:b/>
          <w:bCs/>
        </w:rPr>
      </w:pPr>
      <w:bookmarkStart w:id="5" w:name="_Toc217014093"/>
      <w:r>
        <w:rPr>
          <w:b/>
          <w:bCs/>
        </w:rPr>
        <w:t>Information Technology and Innovation</w:t>
      </w:r>
      <w:bookmarkEnd w:id="5"/>
    </w:p>
    <w:p w14:paraId="157C670C">
      <w:pPr>
        <w:jc w:val="both"/>
        <w:rPr>
          <w:rFonts w:ascii="Helvetica Neue" w:hAnsi="Helvetica Neue"/>
        </w:rPr>
      </w:pPr>
      <w:r>
        <w:rPr>
          <w:rFonts w:ascii="Helvetica Neue" w:hAnsi="Helvetica Neue"/>
        </w:rPr>
        <w:t>Recognizing the critical role of technology in modern accountancy, Novara leveraging on the resources of the merged entities has invested significantly over the years in hardware, software, and staff training. All engagements are automated to the fullest extent, with recent adoption of generative artificial intelligence in service delivery and data mining. Staff have constant system access, and we offer client training on leading accounting platforms.</w:t>
      </w:r>
    </w:p>
    <w:p w14:paraId="24CF5341">
      <w:pPr>
        <w:pStyle w:val="3"/>
        <w:rPr>
          <w:b/>
          <w:bCs/>
        </w:rPr>
      </w:pPr>
      <w:bookmarkStart w:id="6" w:name="_Toc217014094"/>
      <w:r>
        <w:rPr>
          <w:b/>
          <w:bCs/>
        </w:rPr>
        <w:t>Client Portfolio</w:t>
      </w:r>
      <w:bookmarkEnd w:id="6"/>
    </w:p>
    <w:p w14:paraId="40B9AA99">
      <w:pPr>
        <w:jc w:val="both"/>
        <w:rPr>
          <w:rFonts w:ascii="Helvetica Neue" w:hAnsi="Helvetica Neue"/>
        </w:rPr>
      </w:pPr>
      <w:r>
        <w:rPr>
          <w:rFonts w:ascii="Helvetica Neue" w:hAnsi="Helvetica Neue"/>
        </w:rPr>
        <w:t>Novara proudly serves a broad and prestigious client base across multiple sectors. Key clients include:</w:t>
      </w:r>
    </w:p>
    <w:tbl>
      <w:tblPr>
        <w:tblStyle w:val="49"/>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590"/>
        <w:gridCol w:w="5370"/>
        <w:gridCol w:w="3497"/>
      </w:tblGrid>
      <w:tr w14:paraId="39B2F18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DAE9F7" w:themeFill="text2" w:themeFillTint="1A"/>
          </w:tcPr>
          <w:p w14:paraId="3543DEBE">
            <w:pPr>
              <w:spacing w:after="0" w:line="240" w:lineRule="auto"/>
              <w:jc w:val="center"/>
              <w:rPr>
                <w:rFonts w:ascii="Helvetica Neue" w:hAnsi="Helvetica Neue" w:eastAsia="Times New Roman" w:cs="Times New Roman"/>
                <w:b/>
                <w:bCs/>
                <w:kern w:val="0"/>
                <w14:ligatures w14:val="none"/>
              </w:rPr>
            </w:pPr>
            <w:r>
              <w:rPr>
                <w:rFonts w:ascii="Helvetica Neue" w:hAnsi="Helvetica Neue" w:eastAsia="Times New Roman" w:cs="Times New Roman"/>
                <w:b/>
                <w:bCs/>
                <w:kern w:val="0"/>
                <w14:ligatures w14:val="none"/>
              </w:rPr>
              <w:t>S/N</w:t>
            </w:r>
          </w:p>
        </w:tc>
        <w:tc>
          <w:tcPr>
            <w:tcW w:w="0" w:type="auto"/>
            <w:shd w:val="clear" w:color="auto" w:fill="DAE9F7" w:themeFill="text2" w:themeFillTint="1A"/>
          </w:tcPr>
          <w:p w14:paraId="07C4F4AC">
            <w:pPr>
              <w:spacing w:after="0" w:line="240" w:lineRule="auto"/>
              <w:rPr>
                <w:rFonts w:ascii="Helvetica Neue" w:hAnsi="Helvetica Neue" w:eastAsia="Times New Roman" w:cs="Times New Roman"/>
                <w:b/>
                <w:bCs/>
                <w:kern w:val="0"/>
                <w14:ligatures w14:val="none"/>
              </w:rPr>
            </w:pPr>
            <w:r>
              <w:rPr>
                <w:rFonts w:ascii="Helvetica Neue" w:hAnsi="Helvetica Neue" w:eastAsia="Times New Roman" w:cs="Times New Roman"/>
                <w:b/>
                <w:bCs/>
                <w:kern w:val="0"/>
                <w14:ligatures w14:val="none"/>
              </w:rPr>
              <w:t>Client Name</w:t>
            </w:r>
          </w:p>
        </w:tc>
        <w:tc>
          <w:tcPr>
            <w:tcW w:w="0" w:type="auto"/>
            <w:shd w:val="clear" w:color="auto" w:fill="DAE9F7" w:themeFill="text2" w:themeFillTint="1A"/>
          </w:tcPr>
          <w:p w14:paraId="29EB0F33">
            <w:pPr>
              <w:spacing w:after="0" w:line="240" w:lineRule="auto"/>
              <w:rPr>
                <w:rFonts w:ascii="Helvetica Neue" w:hAnsi="Helvetica Neue" w:eastAsia="Times New Roman" w:cs="Times New Roman"/>
                <w:b/>
                <w:bCs/>
                <w:kern w:val="0"/>
                <w14:ligatures w14:val="none"/>
              </w:rPr>
            </w:pPr>
            <w:r>
              <w:rPr>
                <w:rFonts w:ascii="Helvetica Neue" w:hAnsi="Helvetica Neue" w:eastAsia="Times New Roman" w:cs="Times New Roman"/>
                <w:b/>
                <w:bCs/>
                <w:kern w:val="0"/>
                <w14:ligatures w14:val="none"/>
              </w:rPr>
              <w:t>Sector</w:t>
            </w:r>
          </w:p>
        </w:tc>
      </w:tr>
      <w:tr w14:paraId="7289DD2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20E83490">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w:t>
            </w:r>
          </w:p>
        </w:tc>
        <w:tc>
          <w:tcPr>
            <w:tcW w:w="0" w:type="auto"/>
            <w:shd w:val="clear" w:color="auto" w:fill="F1F1F1" w:themeFill="background1" w:themeFillShade="F2"/>
          </w:tcPr>
          <w:p w14:paraId="07354977">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AIR-TEC SYSTEMS LIMITED</w:t>
            </w:r>
          </w:p>
        </w:tc>
        <w:tc>
          <w:tcPr>
            <w:tcW w:w="0" w:type="auto"/>
            <w:shd w:val="clear" w:color="auto" w:fill="F1F1F1" w:themeFill="background1" w:themeFillShade="F2"/>
          </w:tcPr>
          <w:p w14:paraId="225002D8">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Engineering Contracts and Services</w:t>
            </w:r>
          </w:p>
        </w:tc>
      </w:tr>
      <w:tr w14:paraId="2FA3AC2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2DF6F6D8">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w:t>
            </w:r>
          </w:p>
        </w:tc>
        <w:tc>
          <w:tcPr>
            <w:tcW w:w="0" w:type="auto"/>
          </w:tcPr>
          <w:p w14:paraId="76687ABB">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D-WELL ENGINEERING LIMITED</w:t>
            </w:r>
          </w:p>
        </w:tc>
        <w:tc>
          <w:tcPr>
            <w:tcW w:w="0" w:type="auto"/>
          </w:tcPr>
          <w:p w14:paraId="213955F7">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Oil and Gas</w:t>
            </w:r>
          </w:p>
        </w:tc>
      </w:tr>
      <w:tr w14:paraId="5360AD1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350F9887">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3</w:t>
            </w:r>
          </w:p>
        </w:tc>
        <w:tc>
          <w:tcPr>
            <w:tcW w:w="0" w:type="auto"/>
            <w:shd w:val="clear" w:color="auto" w:fill="F1F1F1" w:themeFill="background1" w:themeFillShade="F2"/>
          </w:tcPr>
          <w:p w14:paraId="325B3668">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INTEGRITY COMMODITIES LIMITED</w:t>
            </w:r>
          </w:p>
        </w:tc>
        <w:tc>
          <w:tcPr>
            <w:tcW w:w="0" w:type="auto"/>
            <w:shd w:val="clear" w:color="auto" w:fill="F1F1F1" w:themeFill="background1" w:themeFillShade="F2"/>
          </w:tcPr>
          <w:p w14:paraId="7042F292">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Warehousing</w:t>
            </w:r>
          </w:p>
        </w:tc>
      </w:tr>
      <w:tr w14:paraId="159A4C4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3EDE4F42">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4</w:t>
            </w:r>
          </w:p>
        </w:tc>
        <w:tc>
          <w:tcPr>
            <w:tcW w:w="0" w:type="auto"/>
          </w:tcPr>
          <w:p w14:paraId="71937E60">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CAPITAL FUNNEL LIMITED</w:t>
            </w:r>
          </w:p>
        </w:tc>
        <w:tc>
          <w:tcPr>
            <w:tcW w:w="0" w:type="auto"/>
          </w:tcPr>
          <w:p w14:paraId="42641C31">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Microfinance Bank</w:t>
            </w:r>
          </w:p>
        </w:tc>
      </w:tr>
      <w:tr w14:paraId="43C48FF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5B6C4C41">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5</w:t>
            </w:r>
          </w:p>
        </w:tc>
        <w:tc>
          <w:tcPr>
            <w:tcW w:w="0" w:type="auto"/>
            <w:shd w:val="clear" w:color="auto" w:fill="F1F1F1" w:themeFill="background1" w:themeFillShade="F2"/>
          </w:tcPr>
          <w:p w14:paraId="64B63001">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DOTFOL OIL AND ENERGY SERVICES LIMITED</w:t>
            </w:r>
          </w:p>
        </w:tc>
        <w:tc>
          <w:tcPr>
            <w:tcW w:w="0" w:type="auto"/>
            <w:shd w:val="clear" w:color="auto" w:fill="F1F1F1" w:themeFill="background1" w:themeFillShade="F2"/>
          </w:tcPr>
          <w:p w14:paraId="3C5C80C3">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Oil and Gas</w:t>
            </w:r>
          </w:p>
        </w:tc>
      </w:tr>
      <w:tr w14:paraId="18F5C77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66D47389">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6</w:t>
            </w:r>
          </w:p>
        </w:tc>
        <w:tc>
          <w:tcPr>
            <w:tcW w:w="0" w:type="auto"/>
          </w:tcPr>
          <w:p w14:paraId="7F61496C">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OAKTREE FARMS LIMITED</w:t>
            </w:r>
          </w:p>
        </w:tc>
        <w:tc>
          <w:tcPr>
            <w:tcW w:w="0" w:type="auto"/>
          </w:tcPr>
          <w:p w14:paraId="524AC1B3">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Agriculture</w:t>
            </w:r>
          </w:p>
        </w:tc>
      </w:tr>
      <w:tr w14:paraId="0BDB832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27F21F76">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7</w:t>
            </w:r>
          </w:p>
        </w:tc>
        <w:tc>
          <w:tcPr>
            <w:tcW w:w="0" w:type="auto"/>
            <w:shd w:val="clear" w:color="auto" w:fill="F1F1F1" w:themeFill="background1" w:themeFillShade="F2"/>
          </w:tcPr>
          <w:p w14:paraId="0EADB5AE">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CONCRETE LOGISTICS LIMITED</w:t>
            </w:r>
          </w:p>
        </w:tc>
        <w:tc>
          <w:tcPr>
            <w:tcW w:w="0" w:type="auto"/>
            <w:shd w:val="clear" w:color="auto" w:fill="F1F1F1" w:themeFill="background1" w:themeFillShade="F2"/>
          </w:tcPr>
          <w:p w14:paraId="391F9673">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Construction</w:t>
            </w:r>
          </w:p>
        </w:tc>
      </w:tr>
      <w:tr w14:paraId="07862F6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7F428285">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8</w:t>
            </w:r>
          </w:p>
        </w:tc>
        <w:tc>
          <w:tcPr>
            <w:tcW w:w="0" w:type="auto"/>
          </w:tcPr>
          <w:p w14:paraId="359619FC">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CIVARC NIGERIA LIMITED</w:t>
            </w:r>
          </w:p>
        </w:tc>
        <w:tc>
          <w:tcPr>
            <w:tcW w:w="0" w:type="auto"/>
          </w:tcPr>
          <w:p w14:paraId="5A6FA127">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Civil Engineering</w:t>
            </w:r>
          </w:p>
        </w:tc>
      </w:tr>
      <w:tr w14:paraId="742EB22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41D490C1">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9</w:t>
            </w:r>
          </w:p>
        </w:tc>
        <w:tc>
          <w:tcPr>
            <w:tcW w:w="0" w:type="auto"/>
            <w:shd w:val="clear" w:color="auto" w:fill="F1F1F1" w:themeFill="background1" w:themeFillShade="F2"/>
          </w:tcPr>
          <w:p w14:paraId="12C200E7">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BLUDERFOLD ENGINEERING LIMITED</w:t>
            </w:r>
          </w:p>
        </w:tc>
        <w:tc>
          <w:tcPr>
            <w:tcW w:w="0" w:type="auto"/>
            <w:shd w:val="clear" w:color="auto" w:fill="F1F1F1" w:themeFill="background1" w:themeFillShade="F2"/>
          </w:tcPr>
          <w:p w14:paraId="37A947A7">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Construction</w:t>
            </w:r>
          </w:p>
        </w:tc>
      </w:tr>
      <w:tr w14:paraId="5EE0EB8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3E764064">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10</w:t>
            </w:r>
          </w:p>
        </w:tc>
        <w:tc>
          <w:tcPr>
            <w:tcW w:w="0" w:type="auto"/>
          </w:tcPr>
          <w:p w14:paraId="59910049">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ASELE INSTITUTE LTD/GTE</w:t>
            </w:r>
          </w:p>
        </w:tc>
        <w:tc>
          <w:tcPr>
            <w:tcW w:w="0" w:type="auto"/>
          </w:tcPr>
          <w:p w14:paraId="2AC4E70F">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Art Institute</w:t>
            </w:r>
          </w:p>
        </w:tc>
      </w:tr>
      <w:tr w14:paraId="31AFD5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75B9C73B">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11</w:t>
            </w:r>
          </w:p>
        </w:tc>
        <w:tc>
          <w:tcPr>
            <w:tcW w:w="0" w:type="auto"/>
            <w:shd w:val="clear" w:color="auto" w:fill="F1F1F1" w:themeFill="background1" w:themeFillShade="F2"/>
          </w:tcPr>
          <w:p w14:paraId="731D0D0E">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CONSTANT CAPITAL MARKETS &amp; SECURITIES LTD</w:t>
            </w:r>
          </w:p>
        </w:tc>
        <w:tc>
          <w:tcPr>
            <w:tcW w:w="0" w:type="auto"/>
            <w:shd w:val="clear" w:color="auto" w:fill="F1F1F1" w:themeFill="background1" w:themeFillShade="F2"/>
          </w:tcPr>
          <w:p w14:paraId="3C8ABE35">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Capital Market Operator</w:t>
            </w:r>
          </w:p>
        </w:tc>
      </w:tr>
      <w:tr w14:paraId="502DC7F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41965026">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12</w:t>
            </w:r>
          </w:p>
        </w:tc>
        <w:tc>
          <w:tcPr>
            <w:tcW w:w="0" w:type="auto"/>
          </w:tcPr>
          <w:p w14:paraId="3E8D9A98">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TRIVANCE TECHNOLOGIES LIMITED</w:t>
            </w:r>
          </w:p>
        </w:tc>
        <w:tc>
          <w:tcPr>
            <w:tcW w:w="0" w:type="auto"/>
          </w:tcPr>
          <w:p w14:paraId="59709C6C">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Information Technology</w:t>
            </w:r>
          </w:p>
        </w:tc>
      </w:tr>
      <w:tr w14:paraId="73B3C93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075CCAFD">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13</w:t>
            </w:r>
          </w:p>
        </w:tc>
        <w:tc>
          <w:tcPr>
            <w:tcW w:w="0" w:type="auto"/>
            <w:shd w:val="clear" w:color="auto" w:fill="F1F1F1" w:themeFill="background1" w:themeFillShade="F2"/>
          </w:tcPr>
          <w:p w14:paraId="0DE3FC3E">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IKEJA HOTEL PLC</w:t>
            </w:r>
          </w:p>
        </w:tc>
        <w:tc>
          <w:tcPr>
            <w:tcW w:w="0" w:type="auto"/>
            <w:shd w:val="clear" w:color="auto" w:fill="F1F1F1" w:themeFill="background1" w:themeFillShade="F2"/>
          </w:tcPr>
          <w:p w14:paraId="7E509011">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Hospitality Industry</w:t>
            </w:r>
          </w:p>
        </w:tc>
      </w:tr>
      <w:tr w14:paraId="19319C8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533A6817">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14</w:t>
            </w:r>
          </w:p>
        </w:tc>
        <w:tc>
          <w:tcPr>
            <w:tcW w:w="0" w:type="auto"/>
          </w:tcPr>
          <w:p w14:paraId="02B82DF9">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CHARLES HAMPTON</w:t>
            </w:r>
          </w:p>
        </w:tc>
        <w:tc>
          <w:tcPr>
            <w:tcW w:w="0" w:type="auto"/>
          </w:tcPr>
          <w:p w14:paraId="6EC86758">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Property Management &amp; Investment</w:t>
            </w:r>
          </w:p>
        </w:tc>
      </w:tr>
      <w:tr w14:paraId="2E96048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1F4E8D55">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15</w:t>
            </w:r>
          </w:p>
        </w:tc>
        <w:tc>
          <w:tcPr>
            <w:tcW w:w="0" w:type="auto"/>
            <w:shd w:val="clear" w:color="auto" w:fill="F1F1F1" w:themeFill="background1" w:themeFillShade="F2"/>
          </w:tcPr>
          <w:p w14:paraId="2390C8C0">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HANS-GREMLIN NIGERIA LIMITED</w:t>
            </w:r>
          </w:p>
        </w:tc>
        <w:tc>
          <w:tcPr>
            <w:tcW w:w="0" w:type="auto"/>
            <w:shd w:val="clear" w:color="auto" w:fill="F1F1F1" w:themeFill="background1" w:themeFillShade="F2"/>
          </w:tcPr>
          <w:p w14:paraId="0472438C">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Investment Company (SPV)</w:t>
            </w:r>
          </w:p>
        </w:tc>
      </w:tr>
      <w:tr w14:paraId="21CB02D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4C37E756">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16</w:t>
            </w:r>
          </w:p>
        </w:tc>
        <w:tc>
          <w:tcPr>
            <w:tcW w:w="0" w:type="auto"/>
          </w:tcPr>
          <w:p w14:paraId="17B2AE9A">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INTELICS SOLUTIONS NIGERIA LIMITED</w:t>
            </w:r>
          </w:p>
        </w:tc>
        <w:tc>
          <w:tcPr>
            <w:tcW w:w="0" w:type="auto"/>
          </w:tcPr>
          <w:p w14:paraId="3CE1140D">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Information Technology</w:t>
            </w:r>
          </w:p>
        </w:tc>
      </w:tr>
      <w:tr w14:paraId="07CCCFB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04392DA8">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17</w:t>
            </w:r>
          </w:p>
        </w:tc>
        <w:tc>
          <w:tcPr>
            <w:tcW w:w="0" w:type="auto"/>
            <w:shd w:val="clear" w:color="auto" w:fill="F1F1F1" w:themeFill="background1" w:themeFillShade="F2"/>
          </w:tcPr>
          <w:p w14:paraId="20992BF2">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CHONACO PROPERTY MANAGEMENT</w:t>
            </w:r>
          </w:p>
        </w:tc>
        <w:tc>
          <w:tcPr>
            <w:tcW w:w="0" w:type="auto"/>
            <w:shd w:val="clear" w:color="auto" w:fill="F1F1F1" w:themeFill="background1" w:themeFillShade="F2"/>
          </w:tcPr>
          <w:p w14:paraId="2F37B94F">
            <w:pPr>
              <w:spacing w:after="0" w:line="240" w:lineRule="auto"/>
              <w:rPr>
                <w:rFonts w:ascii="Helvetica Neue" w:hAnsi="Helvetica Neue" w:eastAsia="Times New Roman" w:cs="Times New Roman"/>
                <w:kern w:val="0"/>
                <w14:ligatures w14:val="none"/>
              </w:rPr>
            </w:pPr>
            <w:r>
              <w:rPr>
                <w:rFonts w:ascii="Helvetica Neue" w:hAnsi="Helvetica Neue" w:eastAsia="Times New Roman" w:cs="Times New Roman"/>
                <w:kern w:val="0"/>
                <w14:ligatures w14:val="none"/>
              </w:rPr>
              <w:t>Property Management</w:t>
            </w:r>
          </w:p>
        </w:tc>
      </w:tr>
      <w:tr w14:paraId="639C122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4DA2EAE8">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18</w:t>
            </w:r>
          </w:p>
        </w:tc>
        <w:tc>
          <w:tcPr>
            <w:tcW w:w="0" w:type="auto"/>
          </w:tcPr>
          <w:p w14:paraId="7E1AA86F">
            <w:pPr>
              <w:spacing w:after="0" w:line="240" w:lineRule="auto"/>
              <w:rPr>
                <w:rFonts w:ascii="Helvetica Neue" w:hAnsi="Helvetica Neue" w:eastAsia="Times New Roman" w:cs="Times New Roman"/>
                <w:kern w:val="0"/>
                <w14:ligatures w14:val="none"/>
              </w:rPr>
            </w:pPr>
            <w:r>
              <w:rPr>
                <w:rFonts w:ascii="Helvetica Neue" w:hAnsi="Helvetica Neue"/>
              </w:rPr>
              <w:t>CHONACO TENANTS SERVICE ACCOUNT</w:t>
            </w:r>
          </w:p>
        </w:tc>
        <w:tc>
          <w:tcPr>
            <w:tcW w:w="0" w:type="auto"/>
          </w:tcPr>
          <w:p w14:paraId="5FBCA894">
            <w:pPr>
              <w:spacing w:after="0" w:line="240" w:lineRule="auto"/>
              <w:rPr>
                <w:rFonts w:ascii="Helvetica Neue" w:hAnsi="Helvetica Neue" w:eastAsia="Times New Roman" w:cs="Times New Roman"/>
                <w:kern w:val="0"/>
                <w14:ligatures w14:val="none"/>
              </w:rPr>
            </w:pPr>
            <w:r>
              <w:rPr>
                <w:rFonts w:ascii="Helvetica Neue" w:hAnsi="Helvetica Neue"/>
              </w:rPr>
              <w:t>Property Service Charge Accounts</w:t>
            </w:r>
          </w:p>
        </w:tc>
      </w:tr>
      <w:tr w14:paraId="6743E3A8">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75713A95">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19</w:t>
            </w:r>
          </w:p>
        </w:tc>
        <w:tc>
          <w:tcPr>
            <w:tcW w:w="0" w:type="auto"/>
            <w:shd w:val="clear" w:color="auto" w:fill="F1F1F1" w:themeFill="background1" w:themeFillShade="F2"/>
          </w:tcPr>
          <w:p w14:paraId="13E14CDC">
            <w:pPr>
              <w:spacing w:after="0" w:line="240" w:lineRule="auto"/>
              <w:rPr>
                <w:rFonts w:ascii="Helvetica Neue" w:hAnsi="Helvetica Neue" w:eastAsia="Times New Roman" w:cs="Times New Roman"/>
                <w:kern w:val="0"/>
                <w14:ligatures w14:val="none"/>
              </w:rPr>
            </w:pPr>
            <w:r>
              <w:rPr>
                <w:rFonts w:ascii="Helvetica Neue" w:hAnsi="Helvetica Neue"/>
              </w:rPr>
              <w:t>CHONACO SECRETARIAL SERVICE</w:t>
            </w:r>
          </w:p>
        </w:tc>
        <w:tc>
          <w:tcPr>
            <w:tcW w:w="0" w:type="auto"/>
            <w:shd w:val="clear" w:color="auto" w:fill="F1F1F1" w:themeFill="background1" w:themeFillShade="F2"/>
          </w:tcPr>
          <w:p w14:paraId="454E4899">
            <w:pPr>
              <w:spacing w:after="0" w:line="240" w:lineRule="auto"/>
              <w:rPr>
                <w:rFonts w:ascii="Helvetica Neue" w:hAnsi="Helvetica Neue" w:eastAsia="Times New Roman" w:cs="Times New Roman"/>
                <w:kern w:val="0"/>
                <w14:ligatures w14:val="none"/>
              </w:rPr>
            </w:pPr>
            <w:r>
              <w:rPr>
                <w:rFonts w:ascii="Helvetica Neue" w:hAnsi="Helvetica Neue"/>
              </w:rPr>
              <w:t>Property Management Company</w:t>
            </w:r>
          </w:p>
        </w:tc>
      </w:tr>
      <w:tr w14:paraId="76FB24E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32818836">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20</w:t>
            </w:r>
          </w:p>
        </w:tc>
        <w:tc>
          <w:tcPr>
            <w:tcW w:w="0" w:type="auto"/>
          </w:tcPr>
          <w:p w14:paraId="2E5353D7">
            <w:pPr>
              <w:spacing w:after="0" w:line="240" w:lineRule="auto"/>
              <w:rPr>
                <w:rFonts w:ascii="Helvetica Neue" w:hAnsi="Helvetica Neue" w:eastAsia="Times New Roman" w:cs="Times New Roman"/>
                <w:kern w:val="0"/>
                <w14:ligatures w14:val="none"/>
              </w:rPr>
            </w:pPr>
            <w:r>
              <w:rPr>
                <w:rFonts w:ascii="Helvetica Neue" w:hAnsi="Helvetica Neue"/>
              </w:rPr>
              <w:t>CANDEL AGRO-SCIENCE LIMITED</w:t>
            </w:r>
          </w:p>
        </w:tc>
        <w:tc>
          <w:tcPr>
            <w:tcW w:w="0" w:type="auto"/>
          </w:tcPr>
          <w:p w14:paraId="4DC418E0">
            <w:pPr>
              <w:spacing w:after="0" w:line="240" w:lineRule="auto"/>
              <w:rPr>
                <w:rFonts w:ascii="Helvetica Neue" w:hAnsi="Helvetica Neue" w:eastAsia="Times New Roman" w:cs="Times New Roman"/>
                <w:kern w:val="0"/>
                <w14:ligatures w14:val="none"/>
              </w:rPr>
            </w:pPr>
            <w:r>
              <w:rPr>
                <w:rFonts w:ascii="Helvetica Neue" w:hAnsi="Helvetica Neue"/>
              </w:rPr>
              <w:t>Agricultural Value Chain</w:t>
            </w:r>
          </w:p>
        </w:tc>
      </w:tr>
      <w:tr w14:paraId="7FA0F2F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1BC4E3AE">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21</w:t>
            </w:r>
          </w:p>
        </w:tc>
        <w:tc>
          <w:tcPr>
            <w:tcW w:w="0" w:type="auto"/>
            <w:shd w:val="clear" w:color="auto" w:fill="F1F1F1" w:themeFill="background1" w:themeFillShade="F2"/>
          </w:tcPr>
          <w:p w14:paraId="6B5F519E">
            <w:pPr>
              <w:spacing w:after="0" w:line="240" w:lineRule="auto"/>
              <w:rPr>
                <w:rFonts w:ascii="Helvetica Neue" w:hAnsi="Helvetica Neue" w:eastAsia="Times New Roman" w:cs="Times New Roman"/>
                <w:kern w:val="0"/>
                <w14:ligatures w14:val="none"/>
              </w:rPr>
            </w:pPr>
            <w:r>
              <w:rPr>
                <w:rFonts w:ascii="Helvetica Neue" w:hAnsi="Helvetica Neue"/>
              </w:rPr>
              <w:t>TRANSGLOBAL MINERALS LTD</w:t>
            </w:r>
          </w:p>
        </w:tc>
        <w:tc>
          <w:tcPr>
            <w:tcW w:w="0" w:type="auto"/>
            <w:shd w:val="clear" w:color="auto" w:fill="F1F1F1" w:themeFill="background1" w:themeFillShade="F2"/>
          </w:tcPr>
          <w:p w14:paraId="42CAF835">
            <w:pPr>
              <w:spacing w:after="0" w:line="240" w:lineRule="auto"/>
              <w:rPr>
                <w:rFonts w:ascii="Helvetica Neue" w:hAnsi="Helvetica Neue" w:eastAsia="Times New Roman" w:cs="Times New Roman"/>
                <w:kern w:val="0"/>
                <w14:ligatures w14:val="none"/>
              </w:rPr>
            </w:pPr>
            <w:r>
              <w:rPr>
                <w:rFonts w:ascii="Helvetica Neue" w:hAnsi="Helvetica Neue"/>
              </w:rPr>
              <w:t>Investment Company</w:t>
            </w:r>
          </w:p>
        </w:tc>
      </w:tr>
      <w:tr w14:paraId="3A3EB78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5C9645F9">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22</w:t>
            </w:r>
          </w:p>
        </w:tc>
        <w:tc>
          <w:tcPr>
            <w:tcW w:w="0" w:type="auto"/>
          </w:tcPr>
          <w:p w14:paraId="0C07438B">
            <w:pPr>
              <w:spacing w:after="0" w:line="240" w:lineRule="auto"/>
              <w:rPr>
                <w:rFonts w:ascii="Helvetica Neue" w:hAnsi="Helvetica Neue" w:eastAsia="Times New Roman" w:cs="Times New Roman"/>
                <w:kern w:val="0"/>
                <w14:ligatures w14:val="none"/>
              </w:rPr>
            </w:pPr>
            <w:r>
              <w:rPr>
                <w:rFonts w:ascii="Helvetica Neue" w:hAnsi="Helvetica Neue"/>
              </w:rPr>
              <w:t>THE CANDEL FZE</w:t>
            </w:r>
          </w:p>
        </w:tc>
        <w:tc>
          <w:tcPr>
            <w:tcW w:w="0" w:type="auto"/>
          </w:tcPr>
          <w:p w14:paraId="0DB6D60F">
            <w:pPr>
              <w:spacing w:after="0" w:line="240" w:lineRule="auto"/>
              <w:rPr>
                <w:rFonts w:ascii="Helvetica Neue" w:hAnsi="Helvetica Neue" w:eastAsia="Times New Roman" w:cs="Times New Roman"/>
                <w:kern w:val="0"/>
                <w14:ligatures w14:val="none"/>
              </w:rPr>
            </w:pPr>
            <w:r>
              <w:rPr>
                <w:rFonts w:ascii="Helvetica Neue" w:hAnsi="Helvetica Neue"/>
              </w:rPr>
              <w:t>Agricultural Value Chain</w:t>
            </w:r>
          </w:p>
        </w:tc>
      </w:tr>
      <w:tr w14:paraId="0A13FFB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2490CC2F">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23</w:t>
            </w:r>
          </w:p>
        </w:tc>
        <w:tc>
          <w:tcPr>
            <w:tcW w:w="0" w:type="auto"/>
            <w:shd w:val="clear" w:color="auto" w:fill="F1F1F1" w:themeFill="background1" w:themeFillShade="F2"/>
          </w:tcPr>
          <w:p w14:paraId="61F5ECFB">
            <w:pPr>
              <w:spacing w:after="0" w:line="240" w:lineRule="auto"/>
              <w:rPr>
                <w:rFonts w:ascii="Helvetica Neue" w:hAnsi="Helvetica Neue" w:eastAsia="Times New Roman" w:cs="Times New Roman"/>
                <w:kern w:val="0"/>
                <w14:ligatures w14:val="none"/>
              </w:rPr>
            </w:pPr>
            <w:r>
              <w:rPr>
                <w:rFonts w:ascii="Helvetica Neue" w:hAnsi="Helvetica Neue"/>
              </w:rPr>
              <w:t>CASPER GADGETS SOLUTIONS</w:t>
            </w:r>
          </w:p>
        </w:tc>
        <w:tc>
          <w:tcPr>
            <w:tcW w:w="0" w:type="auto"/>
            <w:shd w:val="clear" w:color="auto" w:fill="F1F1F1" w:themeFill="background1" w:themeFillShade="F2"/>
          </w:tcPr>
          <w:p w14:paraId="32914515">
            <w:pPr>
              <w:spacing w:after="0" w:line="240" w:lineRule="auto"/>
              <w:rPr>
                <w:rFonts w:ascii="Helvetica Neue" w:hAnsi="Helvetica Neue" w:eastAsia="Times New Roman" w:cs="Times New Roman"/>
                <w:kern w:val="0"/>
                <w14:ligatures w14:val="none"/>
              </w:rPr>
            </w:pPr>
            <w:r>
              <w:rPr>
                <w:rFonts w:ascii="Helvetica Neue" w:hAnsi="Helvetica Neue"/>
              </w:rPr>
              <w:t>Trading IT Gadgets</w:t>
            </w:r>
          </w:p>
        </w:tc>
      </w:tr>
      <w:tr w14:paraId="2B99960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3C44BA3C">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24</w:t>
            </w:r>
          </w:p>
        </w:tc>
        <w:tc>
          <w:tcPr>
            <w:tcW w:w="0" w:type="auto"/>
          </w:tcPr>
          <w:p w14:paraId="33A96B96">
            <w:pPr>
              <w:spacing w:after="0" w:line="240" w:lineRule="auto"/>
              <w:rPr>
                <w:rFonts w:ascii="Helvetica Neue" w:hAnsi="Helvetica Neue" w:eastAsia="Times New Roman" w:cs="Times New Roman"/>
                <w:kern w:val="0"/>
                <w14:ligatures w14:val="none"/>
              </w:rPr>
            </w:pPr>
            <w:r>
              <w:rPr>
                <w:rFonts w:ascii="Helvetica Neue" w:hAnsi="Helvetica Neue"/>
              </w:rPr>
              <w:t>INFRATEL LIMITED</w:t>
            </w:r>
          </w:p>
        </w:tc>
        <w:tc>
          <w:tcPr>
            <w:tcW w:w="0" w:type="auto"/>
          </w:tcPr>
          <w:p w14:paraId="05912087">
            <w:pPr>
              <w:spacing w:after="0" w:line="240" w:lineRule="auto"/>
              <w:rPr>
                <w:rFonts w:ascii="Helvetica Neue" w:hAnsi="Helvetica Neue" w:eastAsia="Times New Roman" w:cs="Times New Roman"/>
                <w:kern w:val="0"/>
                <w14:ligatures w14:val="none"/>
              </w:rPr>
            </w:pPr>
            <w:r>
              <w:rPr>
                <w:rFonts w:ascii="Helvetica Neue" w:hAnsi="Helvetica Neue"/>
              </w:rPr>
              <w:t>Telecommunications</w:t>
            </w:r>
          </w:p>
        </w:tc>
      </w:tr>
      <w:tr w14:paraId="322375A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22FD4D2E">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25</w:t>
            </w:r>
          </w:p>
        </w:tc>
        <w:tc>
          <w:tcPr>
            <w:tcW w:w="0" w:type="auto"/>
            <w:shd w:val="clear" w:color="auto" w:fill="F1F1F1" w:themeFill="background1" w:themeFillShade="F2"/>
          </w:tcPr>
          <w:p w14:paraId="6A86B4C6">
            <w:pPr>
              <w:spacing w:after="0" w:line="240" w:lineRule="auto"/>
              <w:rPr>
                <w:rFonts w:ascii="Helvetica Neue" w:hAnsi="Helvetica Neue" w:eastAsia="Times New Roman" w:cs="Times New Roman"/>
                <w:kern w:val="0"/>
                <w14:ligatures w14:val="none"/>
              </w:rPr>
            </w:pPr>
            <w:r>
              <w:rPr>
                <w:rFonts w:ascii="Helvetica Neue" w:hAnsi="Helvetica Neue"/>
              </w:rPr>
              <w:t>RF TECHNOLOGY SOLUTIONS LIMITED</w:t>
            </w:r>
          </w:p>
        </w:tc>
        <w:tc>
          <w:tcPr>
            <w:tcW w:w="0" w:type="auto"/>
            <w:shd w:val="clear" w:color="auto" w:fill="F1F1F1" w:themeFill="background1" w:themeFillShade="F2"/>
          </w:tcPr>
          <w:p w14:paraId="4CD212AE">
            <w:pPr>
              <w:spacing w:after="0" w:line="240" w:lineRule="auto"/>
              <w:rPr>
                <w:rFonts w:ascii="Helvetica Neue" w:hAnsi="Helvetica Neue" w:eastAsia="Times New Roman" w:cs="Times New Roman"/>
                <w:kern w:val="0"/>
                <w14:ligatures w14:val="none"/>
              </w:rPr>
            </w:pPr>
            <w:r>
              <w:rPr>
                <w:rFonts w:ascii="Helvetica Neue" w:hAnsi="Helvetica Neue"/>
              </w:rPr>
              <w:t>Non-Destructive Testing</w:t>
            </w:r>
          </w:p>
        </w:tc>
      </w:tr>
      <w:tr w14:paraId="765EBF4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156461DB">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26</w:t>
            </w:r>
          </w:p>
        </w:tc>
        <w:tc>
          <w:tcPr>
            <w:tcW w:w="0" w:type="auto"/>
          </w:tcPr>
          <w:p w14:paraId="470AC328">
            <w:pPr>
              <w:spacing w:after="0" w:line="240" w:lineRule="auto"/>
              <w:rPr>
                <w:rFonts w:ascii="Helvetica Neue" w:hAnsi="Helvetica Neue" w:eastAsia="Times New Roman" w:cs="Times New Roman"/>
                <w:kern w:val="0"/>
                <w14:ligatures w14:val="none"/>
              </w:rPr>
            </w:pPr>
            <w:r>
              <w:rPr>
                <w:rFonts w:ascii="Helvetica Neue" w:hAnsi="Helvetica Neue"/>
              </w:rPr>
              <w:t>RICHCARE MEDICAL SERVICES LIMITED</w:t>
            </w:r>
          </w:p>
        </w:tc>
        <w:tc>
          <w:tcPr>
            <w:tcW w:w="0" w:type="auto"/>
          </w:tcPr>
          <w:p w14:paraId="02EDC301">
            <w:pPr>
              <w:spacing w:after="0" w:line="240" w:lineRule="auto"/>
              <w:rPr>
                <w:rFonts w:ascii="Helvetica Neue" w:hAnsi="Helvetica Neue" w:eastAsia="Times New Roman" w:cs="Times New Roman"/>
                <w:kern w:val="0"/>
                <w14:ligatures w14:val="none"/>
              </w:rPr>
            </w:pPr>
            <w:r>
              <w:rPr>
                <w:rFonts w:ascii="Helvetica Neue" w:hAnsi="Helvetica Neue"/>
              </w:rPr>
              <w:t>Medical Diagnostics</w:t>
            </w:r>
          </w:p>
        </w:tc>
      </w:tr>
      <w:tr w14:paraId="48DC89E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2BDDC0D2">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27</w:t>
            </w:r>
          </w:p>
        </w:tc>
        <w:tc>
          <w:tcPr>
            <w:tcW w:w="0" w:type="auto"/>
            <w:shd w:val="clear" w:color="auto" w:fill="F1F1F1" w:themeFill="background1" w:themeFillShade="F2"/>
          </w:tcPr>
          <w:p w14:paraId="753B0C95">
            <w:pPr>
              <w:spacing w:after="0" w:line="240" w:lineRule="auto"/>
              <w:rPr>
                <w:rFonts w:ascii="Helvetica Neue" w:hAnsi="Helvetica Neue" w:eastAsia="Times New Roman" w:cs="Times New Roman"/>
                <w:kern w:val="0"/>
                <w14:ligatures w14:val="none"/>
              </w:rPr>
            </w:pPr>
            <w:r>
              <w:rPr>
                <w:rFonts w:ascii="Helvetica Neue" w:hAnsi="Helvetica Neue"/>
              </w:rPr>
              <w:t>BLUDIVE TECHNOLOGIES LIMITED</w:t>
            </w:r>
          </w:p>
        </w:tc>
        <w:tc>
          <w:tcPr>
            <w:tcW w:w="0" w:type="auto"/>
            <w:shd w:val="clear" w:color="auto" w:fill="F1F1F1" w:themeFill="background1" w:themeFillShade="F2"/>
          </w:tcPr>
          <w:p w14:paraId="755E973A">
            <w:pPr>
              <w:spacing w:after="0" w:line="240" w:lineRule="auto"/>
              <w:rPr>
                <w:rFonts w:ascii="Helvetica Neue" w:hAnsi="Helvetica Neue" w:eastAsia="Times New Roman" w:cs="Times New Roman"/>
                <w:kern w:val="0"/>
                <w14:ligatures w14:val="none"/>
              </w:rPr>
            </w:pPr>
            <w:r>
              <w:rPr>
                <w:rFonts w:ascii="Helvetica Neue" w:hAnsi="Helvetica Neue"/>
              </w:rPr>
              <w:t>Information Technology</w:t>
            </w:r>
          </w:p>
        </w:tc>
      </w:tr>
      <w:tr w14:paraId="43C4623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4FA22F50">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28</w:t>
            </w:r>
          </w:p>
        </w:tc>
        <w:tc>
          <w:tcPr>
            <w:tcW w:w="0" w:type="auto"/>
          </w:tcPr>
          <w:p w14:paraId="1BFE0135">
            <w:pPr>
              <w:spacing w:after="0" w:line="240" w:lineRule="auto"/>
              <w:rPr>
                <w:rFonts w:ascii="Helvetica Neue" w:hAnsi="Helvetica Neue" w:eastAsia="Times New Roman" w:cs="Times New Roman"/>
                <w:kern w:val="0"/>
                <w14:ligatures w14:val="none"/>
              </w:rPr>
            </w:pPr>
            <w:r>
              <w:rPr>
                <w:rFonts w:ascii="Helvetica Neue" w:hAnsi="Helvetica Neue"/>
              </w:rPr>
              <w:t>PEACE ADVANTAGE LIMITED</w:t>
            </w:r>
          </w:p>
        </w:tc>
        <w:tc>
          <w:tcPr>
            <w:tcW w:w="0" w:type="auto"/>
          </w:tcPr>
          <w:p w14:paraId="7A810C5E">
            <w:pPr>
              <w:spacing w:after="0" w:line="240" w:lineRule="auto"/>
              <w:rPr>
                <w:rFonts w:ascii="Helvetica Neue" w:hAnsi="Helvetica Neue" w:eastAsia="Times New Roman" w:cs="Times New Roman"/>
                <w:kern w:val="0"/>
                <w14:ligatures w14:val="none"/>
              </w:rPr>
            </w:pPr>
            <w:r>
              <w:rPr>
                <w:rFonts w:ascii="Helvetica Neue" w:hAnsi="Helvetica Neue"/>
              </w:rPr>
              <w:t>HR Outsourcing</w:t>
            </w:r>
          </w:p>
        </w:tc>
      </w:tr>
      <w:tr w14:paraId="54E2FFD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5FF9B42C">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29</w:t>
            </w:r>
          </w:p>
        </w:tc>
        <w:tc>
          <w:tcPr>
            <w:tcW w:w="0" w:type="auto"/>
            <w:shd w:val="clear" w:color="auto" w:fill="F1F1F1" w:themeFill="background1" w:themeFillShade="F2"/>
          </w:tcPr>
          <w:p w14:paraId="0981D90D">
            <w:pPr>
              <w:spacing w:after="0" w:line="240" w:lineRule="auto"/>
              <w:rPr>
                <w:rFonts w:ascii="Helvetica Neue" w:hAnsi="Helvetica Neue" w:eastAsia="Times New Roman" w:cs="Times New Roman"/>
                <w:kern w:val="0"/>
                <w14:ligatures w14:val="none"/>
              </w:rPr>
            </w:pPr>
            <w:r>
              <w:rPr>
                <w:rFonts w:ascii="Helvetica Neue" w:hAnsi="Helvetica Neue"/>
              </w:rPr>
              <w:t xml:space="preserve"> EXTRAS NIGERIA LIMITED</w:t>
            </w:r>
          </w:p>
        </w:tc>
        <w:tc>
          <w:tcPr>
            <w:tcW w:w="0" w:type="auto"/>
            <w:shd w:val="clear" w:color="auto" w:fill="F1F1F1" w:themeFill="background1" w:themeFillShade="F2"/>
          </w:tcPr>
          <w:p w14:paraId="55706BC3">
            <w:pPr>
              <w:spacing w:after="0" w:line="240" w:lineRule="auto"/>
              <w:rPr>
                <w:rFonts w:ascii="Helvetica Neue" w:hAnsi="Helvetica Neue" w:eastAsia="Times New Roman" w:cs="Times New Roman"/>
                <w:kern w:val="0"/>
                <w14:ligatures w14:val="none"/>
              </w:rPr>
            </w:pPr>
            <w:r>
              <w:rPr>
                <w:rFonts w:ascii="Helvetica Neue" w:hAnsi="Helvetica Neue"/>
              </w:rPr>
              <w:t>Trading and Services</w:t>
            </w:r>
          </w:p>
        </w:tc>
      </w:tr>
      <w:tr w14:paraId="7E57A07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237DB971">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30</w:t>
            </w:r>
          </w:p>
        </w:tc>
        <w:tc>
          <w:tcPr>
            <w:tcW w:w="0" w:type="auto"/>
          </w:tcPr>
          <w:p w14:paraId="293FF1D4">
            <w:pPr>
              <w:spacing w:after="0" w:line="240" w:lineRule="auto"/>
              <w:rPr>
                <w:rFonts w:ascii="Helvetica Neue" w:hAnsi="Helvetica Neue" w:eastAsia="Times New Roman" w:cs="Times New Roman"/>
                <w:kern w:val="0"/>
                <w14:ligatures w14:val="none"/>
              </w:rPr>
            </w:pPr>
            <w:r>
              <w:rPr>
                <w:rFonts w:ascii="Helvetica Neue" w:hAnsi="Helvetica Neue"/>
              </w:rPr>
              <w:t>MEDCOURT SUPPORT SERVICES LIMITED</w:t>
            </w:r>
          </w:p>
        </w:tc>
        <w:tc>
          <w:tcPr>
            <w:tcW w:w="0" w:type="auto"/>
          </w:tcPr>
          <w:p w14:paraId="152D1A53">
            <w:pPr>
              <w:spacing w:after="0" w:line="240" w:lineRule="auto"/>
              <w:rPr>
                <w:rFonts w:ascii="Helvetica Neue" w:hAnsi="Helvetica Neue" w:eastAsia="Times New Roman" w:cs="Times New Roman"/>
                <w:kern w:val="0"/>
                <w14:ligatures w14:val="none"/>
              </w:rPr>
            </w:pPr>
            <w:r>
              <w:rPr>
                <w:rFonts w:ascii="Helvetica Neue" w:hAnsi="Helvetica Neue"/>
              </w:rPr>
              <w:t>Medical Diagnostics</w:t>
            </w:r>
          </w:p>
        </w:tc>
      </w:tr>
      <w:tr w14:paraId="4F09BB7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shd w:val="clear" w:color="auto" w:fill="F1F1F1" w:themeFill="background1" w:themeFillShade="F2"/>
          </w:tcPr>
          <w:p w14:paraId="02B4E069">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31</w:t>
            </w:r>
          </w:p>
        </w:tc>
        <w:tc>
          <w:tcPr>
            <w:tcW w:w="0" w:type="auto"/>
            <w:shd w:val="clear" w:color="auto" w:fill="F1F1F1" w:themeFill="background1" w:themeFillShade="F2"/>
          </w:tcPr>
          <w:p w14:paraId="7011DF81">
            <w:pPr>
              <w:spacing w:after="0" w:line="240" w:lineRule="auto"/>
              <w:rPr>
                <w:rFonts w:ascii="Helvetica Neue" w:hAnsi="Helvetica Neue" w:eastAsia="Times New Roman" w:cs="Times New Roman"/>
                <w:kern w:val="0"/>
                <w14:ligatures w14:val="none"/>
              </w:rPr>
            </w:pPr>
            <w:r>
              <w:rPr>
                <w:rFonts w:ascii="Helvetica Neue" w:hAnsi="Helvetica Neue"/>
              </w:rPr>
              <w:t>FAREWELL FUNERAL HOMES LIMITED</w:t>
            </w:r>
          </w:p>
        </w:tc>
        <w:tc>
          <w:tcPr>
            <w:tcW w:w="0" w:type="auto"/>
            <w:shd w:val="clear" w:color="auto" w:fill="F1F1F1" w:themeFill="background1" w:themeFillShade="F2"/>
          </w:tcPr>
          <w:p w14:paraId="78B83D04">
            <w:pPr>
              <w:spacing w:after="0" w:line="240" w:lineRule="auto"/>
              <w:rPr>
                <w:rFonts w:ascii="Helvetica Neue" w:hAnsi="Helvetica Neue" w:eastAsia="Times New Roman" w:cs="Times New Roman"/>
                <w:kern w:val="0"/>
                <w14:ligatures w14:val="none"/>
              </w:rPr>
            </w:pPr>
            <w:r>
              <w:rPr>
                <w:rFonts w:ascii="Helvetica Neue" w:hAnsi="Helvetica Neue"/>
              </w:rPr>
              <w:t>Services</w:t>
            </w:r>
          </w:p>
        </w:tc>
      </w:tr>
      <w:tr w14:paraId="04995EA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tcPr>
          <w:p w14:paraId="43698532">
            <w:pPr>
              <w:spacing w:after="0" w:line="240" w:lineRule="auto"/>
              <w:rPr>
                <w:rFonts w:ascii="Helvetica Neue" w:hAnsi="Helvetica Neue" w:eastAsia="Times New Roman" w:cs="Times New Roman"/>
                <w:b w:val="0"/>
                <w:bCs w:val="0"/>
                <w:kern w:val="0"/>
                <w14:ligatures w14:val="none"/>
              </w:rPr>
            </w:pPr>
            <w:r>
              <w:rPr>
                <w:rFonts w:ascii="Helvetica Neue" w:hAnsi="Helvetica Neue" w:eastAsia="Times New Roman" w:cs="Times New Roman"/>
                <w:b w:val="0"/>
                <w:bCs w:val="0"/>
                <w:kern w:val="0"/>
                <w14:ligatures w14:val="none"/>
              </w:rPr>
              <w:t>32</w:t>
            </w:r>
          </w:p>
        </w:tc>
        <w:tc>
          <w:tcPr>
            <w:tcW w:w="0" w:type="auto"/>
          </w:tcPr>
          <w:p w14:paraId="42279526">
            <w:pPr>
              <w:spacing w:after="0" w:line="240" w:lineRule="auto"/>
              <w:rPr>
                <w:rFonts w:ascii="Helvetica Neue" w:hAnsi="Helvetica Neue" w:eastAsia="Times New Roman" w:cs="Times New Roman"/>
                <w:kern w:val="0"/>
                <w14:ligatures w14:val="none"/>
              </w:rPr>
            </w:pPr>
            <w:r>
              <w:rPr>
                <w:rFonts w:ascii="Helvetica Neue" w:hAnsi="Helvetica Neue"/>
              </w:rPr>
              <w:t>WAB LIMITED</w:t>
            </w:r>
          </w:p>
        </w:tc>
        <w:tc>
          <w:tcPr>
            <w:tcW w:w="0" w:type="auto"/>
          </w:tcPr>
          <w:p w14:paraId="03919F4F">
            <w:pPr>
              <w:spacing w:after="0" w:line="240" w:lineRule="auto"/>
              <w:rPr>
                <w:rFonts w:ascii="Helvetica Neue" w:hAnsi="Helvetica Neue" w:eastAsia="Times New Roman" w:cs="Times New Roman"/>
                <w:kern w:val="0"/>
                <w14:ligatures w14:val="none"/>
              </w:rPr>
            </w:pPr>
            <w:r>
              <w:rPr>
                <w:rFonts w:ascii="Helvetica Neue" w:hAnsi="Helvetica Neue"/>
              </w:rPr>
              <w:t>Advertising Agency</w:t>
            </w:r>
          </w:p>
        </w:tc>
      </w:tr>
    </w:tbl>
    <w:p w14:paraId="4C387D6C">
      <w:pPr>
        <w:rPr>
          <w:rFonts w:ascii="Helvetica Neue" w:hAnsi="Helvetica Neue"/>
        </w:rPr>
      </w:pPr>
    </w:p>
    <w:p w14:paraId="6BD6B63E">
      <w:pPr>
        <w:autoSpaceDE w:val="0"/>
        <w:autoSpaceDN w:val="0"/>
        <w:adjustRightInd w:val="0"/>
        <w:jc w:val="both"/>
        <w:rPr>
          <w:rFonts w:ascii="Helvetica Neue" w:hAnsi="Helvetica Neue" w:cs="Arial"/>
          <w:color w:val="000000"/>
        </w:rPr>
      </w:pPr>
      <w:r>
        <w:rPr>
          <w:rFonts w:ascii="Helvetica Neue" w:hAnsi="Helvetica Neue" w:cs="Arial"/>
          <w:color w:val="000000"/>
        </w:rPr>
        <w:t xml:space="preserve">We help our clients manage their businesses to achieve organizational goals. Our starting point with all clients is an understanding of the client goals and objectives. This forms the basis of the strategic advice we give, which in turn helps determine the plan for future business growth and expansion. </w:t>
      </w:r>
    </w:p>
    <w:p w14:paraId="1C7586AD">
      <w:pPr>
        <w:jc w:val="both"/>
        <w:rPr>
          <w:rFonts w:ascii="Helvetica Neue" w:hAnsi="Helvetica Neue" w:cs="Arial"/>
          <w:color w:val="000000"/>
        </w:rPr>
      </w:pPr>
      <w:r>
        <w:rPr>
          <w:rFonts w:ascii="Helvetica Neue" w:hAnsi="Helvetica Neue" w:cs="Arial"/>
          <w:color w:val="000000"/>
        </w:rPr>
        <w:t xml:space="preserve">We help our clients create more wealth by </w:t>
      </w:r>
      <w:r>
        <w:rPr>
          <w:rFonts w:ascii="Helvetica Neue" w:hAnsi="Helvetica Neue" w:cs="Arial"/>
        </w:rPr>
        <w:t xml:space="preserve">focusing on addressing administrative and technical controls to reduce risk and exposures and at the same time reduce inefficiencies to block revenue leakages. The analysis of the present transactional data gives us an insight into the future and how the organization’s operations may be impacted. </w:t>
      </w:r>
    </w:p>
    <w:p w14:paraId="4E0135F2">
      <w:pPr>
        <w:pStyle w:val="3"/>
        <w:rPr>
          <w:b/>
          <w:bCs/>
        </w:rPr>
      </w:pPr>
      <w:bookmarkStart w:id="7" w:name="_Toc217014095"/>
      <w:r>
        <w:rPr>
          <w:b/>
          <w:bCs/>
        </w:rPr>
        <w:t xml:space="preserve">Why Choose </w:t>
      </w:r>
      <w:bookmarkEnd w:id="7"/>
      <w:r>
        <w:rPr>
          <w:b/>
          <w:bCs/>
        </w:rPr>
        <w:t>Novara?</w:t>
      </w:r>
    </w:p>
    <w:p w14:paraId="520B70DE">
      <w:pPr>
        <w:jc w:val="both"/>
        <w:rPr>
          <w:rFonts w:ascii="Helvetica Neue" w:hAnsi="Helvetica Neue" w:cs="Arial"/>
          <w:color w:val="000000"/>
        </w:rPr>
      </w:pPr>
      <w:r>
        <w:rPr>
          <w:rFonts w:ascii="Helvetica Neue" w:hAnsi="Helvetica Neue" w:cs="Arial"/>
          <w:color w:val="000000"/>
        </w:rPr>
        <w:t xml:space="preserve">Novara Professional Services is duly registered with the Corporate Affairs Commission of Nigeria (CAC). The key management staff of the firm belongs to various professional institutes such as the Institute of Chartered Accountants of Nigeria, (ICAN), Chartered Institute of Taxation (CITN), Institute of Internal Auditors (IIA), Association of Certified Fraud Examiners (ACFE), Association of Information Security, Audit and Control, (ISACA), the Chartered Risk Management Institute (CRMI) amongst others. </w:t>
      </w:r>
    </w:p>
    <w:p w14:paraId="473014CD">
      <w:pPr>
        <w:jc w:val="both"/>
        <w:rPr>
          <w:rFonts w:ascii="Helvetica Neue" w:hAnsi="Helvetica Neue" w:cs="Arial"/>
          <w:color w:val="000000"/>
        </w:rPr>
      </w:pPr>
      <w:r>
        <w:rPr>
          <w:rFonts w:ascii="Helvetica Neue" w:hAnsi="Helvetica Neue" w:cs="Arial"/>
          <w:color w:val="000000"/>
        </w:rPr>
        <w:t>The firm is renewing registration with the Securities and Exchange Commission (SEC). It has lined up registration with Financial Reporting Council of Nigeria, Bureau of Public Enterprises, Nigeria Tenders Board, Office of the Auditor General of the Federation and other key Ministries, Departments and Agencies of Government (MDAs) etcetera.</w:t>
      </w:r>
    </w:p>
    <w:p w14:paraId="29E7C76F">
      <w:pPr>
        <w:jc w:val="both"/>
        <w:rPr>
          <w:rFonts w:ascii="Helvetica Neue" w:hAnsi="Helvetica Neue" w:cs="Arial"/>
          <w:b/>
          <w:bCs/>
          <w:color w:val="000000"/>
        </w:rPr>
      </w:pPr>
      <w:r>
        <w:rPr>
          <w:rFonts w:ascii="Helvetica Neue" w:hAnsi="Helvetica Neue" w:cs="Arial"/>
          <w:b/>
          <w:bCs/>
          <w:color w:val="000000"/>
        </w:rPr>
        <w:t>The strength of Novara lies in the rich heritage of its founding firms:</w:t>
      </w:r>
    </w:p>
    <w:p w14:paraId="3BDAAEAA">
      <w:pPr>
        <w:numPr>
          <w:ilvl w:val="0"/>
          <w:numId w:val="6"/>
        </w:numPr>
        <w:jc w:val="both"/>
        <w:rPr>
          <w:rFonts w:ascii="Helvetica Neue" w:hAnsi="Helvetica Neue" w:cs="Arial"/>
          <w:color w:val="000000"/>
        </w:rPr>
      </w:pPr>
      <w:r>
        <w:rPr>
          <w:rFonts w:ascii="Helvetica Neue" w:hAnsi="Helvetica Neue" w:cs="Arial"/>
          <w:color w:val="000000"/>
        </w:rPr>
        <w:t>Ayo Falaiye + Co (Est. 1988): Infuses a robust 37+ year track record in statutory audit and taxation services. Mr. Falaiye brings in over three decades of experience in statutory audit and taxation with a reputation for meticulous compliance.</w:t>
      </w:r>
    </w:p>
    <w:p w14:paraId="4F6B7238">
      <w:pPr>
        <w:numPr>
          <w:ilvl w:val="0"/>
          <w:numId w:val="6"/>
        </w:numPr>
        <w:jc w:val="both"/>
        <w:rPr>
          <w:rFonts w:ascii="Helvetica Neue" w:hAnsi="Helvetica Neue" w:cs="Arial"/>
          <w:color w:val="000000"/>
        </w:rPr>
      </w:pPr>
      <w:r>
        <w:rPr>
          <w:rFonts w:ascii="Helvetica Neue" w:hAnsi="Helvetica Neue" w:cs="Arial"/>
          <w:color w:val="000000"/>
        </w:rPr>
        <w:t>Ugochukwu, Ike &amp; Co (Est. 1975): Provides 50+ years of excellence in public sector audit, independent assurance, and complex financial investigations.</w:t>
      </w:r>
      <w:r>
        <w:rPr>
          <w:rFonts w:ascii="Helvetica Neue" w:hAnsi="Helvetica Neue"/>
        </w:rPr>
        <w:t xml:space="preserve"> Mr Ikechukwu delivers </w:t>
      </w:r>
      <w:r>
        <w:rPr>
          <w:rFonts w:ascii="Helvetica Neue" w:hAnsi="Helvetica Neue" w:cs="Arial"/>
          <w:color w:val="000000"/>
        </w:rPr>
        <w:t>specialized audit and assurance with extensive experience in the private and public sectors, particularly in complex financial reporting.</w:t>
      </w:r>
    </w:p>
    <w:p w14:paraId="2B4DA8EE">
      <w:pPr>
        <w:numPr>
          <w:ilvl w:val="0"/>
          <w:numId w:val="6"/>
        </w:numPr>
        <w:jc w:val="both"/>
        <w:rPr>
          <w:rFonts w:ascii="Helvetica Neue" w:hAnsi="Helvetica Neue" w:cs="Arial"/>
          <w:color w:val="000000"/>
        </w:rPr>
      </w:pPr>
      <w:r>
        <w:rPr>
          <w:rFonts w:ascii="Helvetica Neue" w:hAnsi="Helvetica Neue" w:cs="Arial"/>
          <w:color w:val="000000"/>
        </w:rPr>
        <w:t>Edu Umechukwu + Co (Est. 2012): Integrates over 20+ years of expertise in modern risk-based auditing, risks and control, and information systems audit.</w:t>
      </w:r>
      <w:r>
        <w:rPr>
          <w:rFonts w:ascii="Helvetica Neue" w:hAnsi="Helvetica Neue"/>
        </w:rPr>
        <w:t xml:space="preserve"> Mr Chinedu leverages his experience in Information Systems Audit and Fraud Examination and his expertise in risk governance and internal control frameworks</w:t>
      </w:r>
    </w:p>
    <w:p w14:paraId="562F7D1D">
      <w:pPr>
        <w:ind w:left="360"/>
        <w:jc w:val="both"/>
        <w:rPr>
          <w:rFonts w:ascii="Helvetica Neue" w:hAnsi="Helvetica Neue" w:cs="Arial"/>
          <w:color w:val="000000"/>
        </w:rPr>
      </w:pPr>
      <w:r>
        <w:rPr>
          <w:rFonts w:ascii="Helvetica Neue" w:hAnsi="Helvetica Neue" w:cs="Arial"/>
          <w:color w:val="000000"/>
        </w:rPr>
        <w:t>This merged firm creates a powerhouse of professional knowledge, combining the stability of traditional practices with the agility of modern technology-driven consulting practice.</w:t>
      </w:r>
    </w:p>
    <w:p w14:paraId="1927D9DE">
      <w:pPr>
        <w:ind w:left="360"/>
        <w:jc w:val="both"/>
        <w:rPr>
          <w:rFonts w:ascii="Helvetica Neue" w:hAnsi="Helvetica Neue" w:cs="Arial"/>
          <w:b/>
          <w:bCs/>
          <w:color w:val="000000"/>
        </w:rPr>
      </w:pPr>
      <w:r>
        <w:rPr>
          <w:rFonts w:ascii="Helvetica Neue" w:hAnsi="Helvetica Neue" w:cs="Arial"/>
          <w:b/>
          <w:bCs/>
          <w:color w:val="000000"/>
        </w:rPr>
        <w:t>The Novara advantage:</w:t>
      </w:r>
    </w:p>
    <w:p w14:paraId="14DD48C2">
      <w:pPr>
        <w:ind w:left="360"/>
        <w:jc w:val="both"/>
        <w:rPr>
          <w:rFonts w:ascii="Helvetica Neue" w:hAnsi="Helvetica Neue" w:cs="Arial"/>
          <w:color w:val="000000"/>
        </w:rPr>
      </w:pPr>
      <w:r>
        <w:rPr>
          <w:rFonts w:ascii="Helvetica Neue" w:hAnsi="Helvetica Neue" w:cs="Arial"/>
          <w:color w:val="000000"/>
        </w:rPr>
        <w:t>Partner-Led Service: Every engagement is overseen by a dedicated engagement partner, ensuring senior-level accountability and expertise.</w:t>
      </w:r>
    </w:p>
    <w:p w14:paraId="14A6CDB1">
      <w:pPr>
        <w:ind w:left="360"/>
        <w:jc w:val="both"/>
        <w:rPr>
          <w:rFonts w:ascii="Helvetica Neue" w:hAnsi="Helvetica Neue" w:cs="Arial"/>
          <w:color w:val="000000"/>
        </w:rPr>
      </w:pPr>
      <w:r>
        <w:rPr>
          <w:rFonts w:ascii="Helvetica Neue" w:hAnsi="Helvetica Neue" w:cs="Arial"/>
          <w:color w:val="000000"/>
        </w:rPr>
        <w:t>Multidisciplinary Approach: We combine accounting, tax advisory, IT, and assurance expertise to provide 360-degree solutions to businesses.</w:t>
      </w:r>
    </w:p>
    <w:p w14:paraId="07641005">
      <w:pPr>
        <w:pBdr>
          <w:bottom w:val="single" w:color="auto" w:sz="4" w:space="1"/>
        </w:pBdr>
        <w:ind w:left="360"/>
        <w:jc w:val="both"/>
        <w:rPr>
          <w:rFonts w:hint="default" w:ascii="Helvetica Neue" w:hAnsi="Helvetica Neue" w:cs="Arial"/>
          <w:color w:val="000000"/>
          <w:lang w:val="en-US"/>
        </w:rPr>
      </w:pPr>
      <w:r>
        <w:rPr>
          <w:rFonts w:ascii="Helvetica Neue" w:hAnsi="Helvetica Neue" w:cs="Arial"/>
          <w:color w:val="000000"/>
        </w:rPr>
        <w:t>Global Best Practices: We leverage international standards (IFRS/ISA) and modern technology tools including generative artificial intelligence to deliver world-class results.</w:t>
      </w:r>
      <w:bookmarkStart w:id="9" w:name="_GoBack"/>
      <w:bookmarkEnd w:id="9"/>
      <w:bookmarkStart w:id="8" w:name="_Toc217014096"/>
    </w:p>
    <w:p w14:paraId="4924B959">
      <w:pPr>
        <w:pStyle w:val="3"/>
        <w:jc w:val="center"/>
        <w:rPr>
          <w:b/>
          <w:bCs/>
        </w:rPr>
      </w:pPr>
      <w:r>
        <w:rPr>
          <w:b/>
          <w:bCs/>
        </w:rPr>
        <w:t>Contact us</w:t>
      </w:r>
      <w:bookmarkEnd w:id="8"/>
    </w:p>
    <w:p w14:paraId="6D81524B">
      <w:pPr>
        <w:jc w:val="center"/>
        <w:rPr>
          <w:rFonts w:ascii="Helvetica Neue" w:hAnsi="Helvetica Neue" w:cs="Arial"/>
          <w:color w:val="000000"/>
        </w:rPr>
      </w:pPr>
      <w:r>
        <w:rPr>
          <w:rFonts w:ascii="Helvetica Neue" w:hAnsi="Helvetica Neue" w:cs="Arial"/>
          <w:color w:val="000000"/>
        </w:rPr>
        <w:t>Head Office: No 1 Obalodu Street, Ilupeju, Lagos</w:t>
      </w:r>
    </w:p>
    <w:p w14:paraId="7FD71AFE">
      <w:pPr>
        <w:jc w:val="center"/>
      </w:pPr>
      <w:r>
        <w:rPr>
          <w:rFonts w:ascii="Helvetica Neue" w:hAnsi="Helvetica Neue" w:cs="Arial"/>
          <w:color w:val="000000"/>
        </w:rPr>
        <w:t xml:space="preserve">Tel: 07064010101, 08033055003. Email: </w:t>
      </w:r>
      <w:r>
        <w:fldChar w:fldCharType="begin"/>
      </w:r>
      <w:r>
        <w:instrText xml:space="preserve"> HYPERLINK "mailto:novara@unco.com.ng" </w:instrText>
      </w:r>
      <w:r>
        <w:fldChar w:fldCharType="separate"/>
      </w:r>
      <w:r>
        <w:rPr>
          <w:rStyle w:val="17"/>
          <w:rFonts w:ascii="Helvetica Neue" w:hAnsi="Helvetica Neue" w:cs="Arial"/>
          <w:color w:val="FF0000"/>
        </w:rPr>
        <w:t>novara@unco.com.ng</w:t>
      </w:r>
      <w:r>
        <w:rPr>
          <w:rStyle w:val="17"/>
          <w:rFonts w:ascii="Helvetica Neue" w:hAnsi="Helvetica Neue" w:cs="Arial"/>
          <w:color w:val="FF0000"/>
        </w:rPr>
        <w:fldChar w:fldCharType="end"/>
      </w:r>
      <w:r>
        <w:t xml:space="preserve">, </w:t>
      </w:r>
      <w:r>
        <w:fldChar w:fldCharType="begin"/>
      </w:r>
      <w:r>
        <w:instrText xml:space="preserve"> HYPERLINK "mailto:info@novaraps.com" </w:instrText>
      </w:r>
      <w:r>
        <w:fldChar w:fldCharType="separate"/>
      </w:r>
      <w:r>
        <w:rPr>
          <w:rStyle w:val="14"/>
        </w:rPr>
        <w:t>info@novaraps.com</w:t>
      </w:r>
      <w:r>
        <w:rPr>
          <w:rStyle w:val="17"/>
        </w:rPr>
        <w:fldChar w:fldCharType="end"/>
      </w:r>
      <w:r>
        <w:t xml:space="preserve"> </w:t>
      </w:r>
    </w:p>
    <w:p w14:paraId="4946EA9D">
      <w:pPr>
        <w:jc w:val="center"/>
      </w:pPr>
    </w:p>
    <w:p w14:paraId="59E67C96">
      <w:pPr>
        <w:jc w:val="center"/>
        <w:rPr>
          <w:rFonts w:ascii="Helvetica Neue" w:hAnsi="Helvetica Neue" w:cs="Arial"/>
          <w:b/>
          <w:bCs/>
          <w:color w:val="000000"/>
          <w:sz w:val="40"/>
          <w:szCs w:val="40"/>
        </w:rPr>
      </w:pPr>
      <w:r>
        <w:rPr>
          <w:b/>
          <w:bCs/>
          <w:sz w:val="40"/>
          <w:szCs w:val="40"/>
        </w:rPr>
        <w:t>www.novaraps.com</w:t>
      </w:r>
    </w:p>
    <w:p w14:paraId="4308ED69">
      <w:pPr>
        <w:ind w:left="360"/>
        <w:jc w:val="both"/>
        <w:rPr>
          <w:rFonts w:ascii="Helvetica Neue" w:hAnsi="Helvetica Neue" w:cs="Arial"/>
          <w:color w:val="000000"/>
        </w:rPr>
      </w:pPr>
    </w:p>
    <w:p w14:paraId="0F893CFA">
      <w:pPr>
        <w:rPr>
          <w:rFonts w:ascii="Helvetica Neue" w:hAnsi="Helvetica Neue" w:cs="Arial"/>
          <w:color w:val="000000"/>
        </w:rPr>
      </w:pPr>
    </w:p>
    <w:sectPr>
      <w:footerReference r:id="rId5" w:type="default"/>
      <w:footerReference r:id="rId6" w:type="even"/>
      <w:pgSz w:w="11906" w:h="16838"/>
      <w:pgMar w:top="1380" w:right="1325" w:bottom="274" w:left="1340" w:header="720" w:footer="720" w:gutter="0"/>
      <w:pgNumType w:start="0"/>
      <w:cols w:space="720" w:num="1"/>
      <w:titlePg/>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20B0004020202020204"/>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20B0004020202020204"/>
    <w:charset w:val="00"/>
    <w:family w:val="swiss"/>
    <w:pitch w:val="default"/>
    <w:sig w:usb0="00000000" w:usb1="00000000" w:usb2="00000000" w:usb3="00000000" w:csb0="0000019F" w:csb1="00000000"/>
  </w:font>
  <w:font w:name="Yu Gothic Light">
    <w:panose1 w:val="020B0300000000000000"/>
    <w:charset w:val="80"/>
    <w:family w:val="auto"/>
    <w:pitch w:val="default"/>
    <w:sig w:usb0="E00002FF" w:usb1="2AC7FDFF" w:usb2="00000016" w:usb3="00000000" w:csb0="2002009F" w:csb1="00000000"/>
  </w:font>
  <w:font w:name="Yu Gothic">
    <w:panose1 w:val="020B0400000000000000"/>
    <w:charset w:val="80"/>
    <w:family w:val="auto"/>
    <w:pitch w:val="default"/>
    <w:sig w:usb0="E00002FF" w:usb1="2AC7FDFF" w:usb2="00000016" w:usb3="00000000" w:csb0="2002009F" w:csb1="00000000"/>
  </w:font>
  <w:font w:name="Lucida Grande">
    <w:altName w:val="Courier New"/>
    <w:panose1 w:val="020B0600040502020204"/>
    <w:charset w:val="00"/>
    <w:family w:val="auto"/>
    <w:pitch w:val="default"/>
    <w:sig w:usb0="00000000" w:usb1="00000000" w:usb2="00000000" w:usb3="00000000" w:csb0="000001BF" w:csb1="00000000"/>
  </w:font>
  <w:font w:name="Helvetica Neue">
    <w:altName w:val="Times New Roman"/>
    <w:panose1 w:val="02000503000000020004"/>
    <w:charset w:val="00"/>
    <w:family w:val="auto"/>
    <w:pitch w:val="default"/>
    <w:sig w:usb0="00000000" w:usb1="00000000" w:usb2="00000010" w:usb3="00000000" w:csb0="00000001" w:csb1="00000000"/>
  </w:font>
  <w:font w:name="Symbol">
    <w:panose1 w:val="05050102010706020507"/>
    <w:charset w:val="02"/>
    <w:family w:val="decorative"/>
    <w:pitch w:val="default"/>
    <w:sig w:usb0="00000000" w:usb1="00000000" w:usb2="00000000" w:usb3="00000000" w:csb0="80000000" w:csb1="00000000"/>
  </w:font>
  <w:font w:name="Wingdings">
    <w:panose1 w:val="05000000000000000000"/>
    <w:charset w:val="4D"/>
    <w:family w:val="decorative"/>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8"/>
      </w:rPr>
      <w:id w:val="-1727589877"/>
      <w:docPartObj>
        <w:docPartGallery w:val="AutoText"/>
      </w:docPartObj>
    </w:sdtPr>
    <w:sdtEndPr>
      <w:rPr>
        <w:rStyle w:val="18"/>
      </w:rPr>
    </w:sdtEndPr>
    <w:sdtContent>
      <w:p w14:paraId="5D064502">
        <w:pPr>
          <w:pStyle w:val="15"/>
          <w:framePr w:wrap="auto" w:vAnchor="text" w:hAnchor="margin" w:xAlign="right" w:y="1"/>
          <w:rPr>
            <w:rStyle w:val="18"/>
          </w:rPr>
        </w:pPr>
        <w:r>
          <w:rPr>
            <w:rStyle w:val="18"/>
          </w:rPr>
          <w:fldChar w:fldCharType="begin"/>
        </w:r>
        <w:r>
          <w:rPr>
            <w:rStyle w:val="18"/>
          </w:rPr>
          <w:instrText xml:space="preserve"> PAGE </w:instrText>
        </w:r>
        <w:r>
          <w:rPr>
            <w:rStyle w:val="18"/>
          </w:rPr>
          <w:fldChar w:fldCharType="separate"/>
        </w:r>
        <w:r>
          <w:rPr>
            <w:rStyle w:val="18"/>
          </w:rPr>
          <w:t>1</w:t>
        </w:r>
        <w:r>
          <w:rPr>
            <w:rStyle w:val="18"/>
          </w:rPr>
          <w:fldChar w:fldCharType="end"/>
        </w:r>
      </w:p>
    </w:sdtContent>
  </w:sdt>
  <w:p w14:paraId="3687C800">
    <w:pPr>
      <w:pStyle w:val="15"/>
      <w:ind w:right="360"/>
    </w:pPr>
    <w:r>
      <w:drawing>
        <wp:inline distT="0" distB="0" distL="0" distR="0">
          <wp:extent cx="1144905" cy="223520"/>
          <wp:effectExtent l="0" t="0" r="0" b="5080"/>
          <wp:docPr id="137944006" name="Picture 4"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44006" name="Picture 4" descr="A blue and green logo&#10;&#10;AI-generated content may be incorrect."/>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71591" cy="2676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8"/>
      </w:rPr>
      <w:id w:val="714394445"/>
      <w:docPartObj>
        <w:docPartGallery w:val="AutoText"/>
      </w:docPartObj>
    </w:sdtPr>
    <w:sdtEndPr>
      <w:rPr>
        <w:rStyle w:val="18"/>
      </w:rPr>
    </w:sdtEndPr>
    <w:sdtContent>
      <w:p w14:paraId="58044B13">
        <w:pPr>
          <w:pStyle w:val="15"/>
          <w:framePr w:wrap="auto" w:vAnchor="text" w:hAnchor="margin" w:xAlign="right" w:y="1"/>
          <w:rPr>
            <w:rStyle w:val="18"/>
          </w:rPr>
        </w:pPr>
        <w:r>
          <w:rPr>
            <w:rStyle w:val="18"/>
          </w:rPr>
          <w:fldChar w:fldCharType="begin"/>
        </w:r>
        <w:r>
          <w:rPr>
            <w:rStyle w:val="18"/>
          </w:rPr>
          <w:instrText xml:space="preserve"> PAGE </w:instrText>
        </w:r>
        <w:r>
          <w:rPr>
            <w:rStyle w:val="18"/>
          </w:rPr>
          <w:fldChar w:fldCharType="end"/>
        </w:r>
      </w:p>
    </w:sdtContent>
  </w:sdt>
  <w:p w14:paraId="3C4FAF49">
    <w:pPr>
      <w:pStyle w:val="1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AD28B3"/>
    <w:multiLevelType w:val="multilevel"/>
    <w:tmpl w:val="21AD28B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25532BD7"/>
    <w:multiLevelType w:val="multilevel"/>
    <w:tmpl w:val="25532BD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2EAF21C2"/>
    <w:multiLevelType w:val="multilevel"/>
    <w:tmpl w:val="2EAF21C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3C944429"/>
    <w:multiLevelType w:val="multilevel"/>
    <w:tmpl w:val="3C94442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56472AA2"/>
    <w:multiLevelType w:val="multilevel"/>
    <w:tmpl w:val="56472AA2"/>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7C5E08B0"/>
    <w:multiLevelType w:val="multilevel"/>
    <w:tmpl w:val="7C5E08B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cumentProtection w:enforcement="0"/>
  <w:defaultTabStop w:val="720"/>
  <w:drawingGridHorizontalSpacing w:val="120"/>
  <w:drawingGridVerticalSpacing w:val="163"/>
  <w:displayHorizontalDrawingGridEvery w:val="2"/>
  <w:displayVertic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C8B"/>
    <w:rsid w:val="00024C25"/>
    <w:rsid w:val="000344C3"/>
    <w:rsid w:val="000531C5"/>
    <w:rsid w:val="000C5DC0"/>
    <w:rsid w:val="000D6C22"/>
    <w:rsid w:val="000E0DB0"/>
    <w:rsid w:val="00117CAA"/>
    <w:rsid w:val="00183A76"/>
    <w:rsid w:val="00194872"/>
    <w:rsid w:val="00247D5C"/>
    <w:rsid w:val="00250553"/>
    <w:rsid w:val="00291A87"/>
    <w:rsid w:val="00363F0F"/>
    <w:rsid w:val="00373B1E"/>
    <w:rsid w:val="003A27D5"/>
    <w:rsid w:val="004213E9"/>
    <w:rsid w:val="0043255B"/>
    <w:rsid w:val="00467F6E"/>
    <w:rsid w:val="004857CC"/>
    <w:rsid w:val="004A1680"/>
    <w:rsid w:val="005160E3"/>
    <w:rsid w:val="00584711"/>
    <w:rsid w:val="005853C2"/>
    <w:rsid w:val="005E5BD7"/>
    <w:rsid w:val="005F3A81"/>
    <w:rsid w:val="006103A9"/>
    <w:rsid w:val="006529F5"/>
    <w:rsid w:val="00666F69"/>
    <w:rsid w:val="00667994"/>
    <w:rsid w:val="00724C0D"/>
    <w:rsid w:val="007F0741"/>
    <w:rsid w:val="00846574"/>
    <w:rsid w:val="008767BB"/>
    <w:rsid w:val="008A0E14"/>
    <w:rsid w:val="008B4C8B"/>
    <w:rsid w:val="009F5A1F"/>
    <w:rsid w:val="00A801A2"/>
    <w:rsid w:val="00A837B0"/>
    <w:rsid w:val="00A868C5"/>
    <w:rsid w:val="00B558BF"/>
    <w:rsid w:val="00B56A1A"/>
    <w:rsid w:val="00C13E09"/>
    <w:rsid w:val="00C40ADC"/>
    <w:rsid w:val="00CE0D9E"/>
    <w:rsid w:val="00CE77A7"/>
    <w:rsid w:val="00D16BC8"/>
    <w:rsid w:val="00D511C0"/>
    <w:rsid w:val="00D557FA"/>
    <w:rsid w:val="00D74534"/>
    <w:rsid w:val="00DD1DF5"/>
    <w:rsid w:val="00E906C5"/>
    <w:rsid w:val="00ED411D"/>
    <w:rsid w:val="00F00DF0"/>
    <w:rsid w:val="00F16AAB"/>
    <w:rsid w:val="00F342E8"/>
    <w:rsid w:val="00FF1549"/>
    <w:rsid w:val="1CE844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n-US" w:eastAsia="en-US" w:bidi="ar-SA"/>
      <w14:ligatures w14:val="standardContextual"/>
    </w:rPr>
  </w:style>
  <w:style w:type="paragraph" w:styleId="2">
    <w:name w:val="heading 1"/>
    <w:basedOn w:val="1"/>
    <w:next w:val="1"/>
    <w:link w:val="31"/>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32"/>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33"/>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34"/>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35"/>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36"/>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37"/>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8"/>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39"/>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link w:val="56"/>
    <w:semiHidden/>
    <w:unhideWhenUsed/>
    <w:uiPriority w:val="99"/>
    <w:pPr>
      <w:spacing w:after="0" w:line="240" w:lineRule="auto"/>
    </w:pPr>
    <w:rPr>
      <w:rFonts w:ascii="Lucida Grande" w:hAnsi="Lucida Grande" w:cs="Lucida Grande"/>
      <w:sz w:val="18"/>
      <w:szCs w:val="18"/>
    </w:rPr>
  </w:style>
  <w:style w:type="character" w:styleId="14">
    <w:name w:val="FollowedHyperlink"/>
    <w:basedOn w:val="11"/>
    <w:semiHidden/>
    <w:unhideWhenUsed/>
    <w:uiPriority w:val="99"/>
    <w:rPr>
      <w:color w:val="800080"/>
      <w:u w:val="single"/>
    </w:rPr>
  </w:style>
  <w:style w:type="paragraph" w:styleId="15">
    <w:name w:val="footer"/>
    <w:basedOn w:val="1"/>
    <w:link w:val="51"/>
    <w:unhideWhenUsed/>
    <w:uiPriority w:val="99"/>
    <w:pPr>
      <w:tabs>
        <w:tab w:val="center" w:pos="4680"/>
        <w:tab w:val="right" w:pos="9360"/>
      </w:tabs>
      <w:spacing w:after="0" w:line="240" w:lineRule="auto"/>
    </w:pPr>
  </w:style>
  <w:style w:type="paragraph" w:styleId="16">
    <w:name w:val="header"/>
    <w:basedOn w:val="1"/>
    <w:link w:val="50"/>
    <w:unhideWhenUsed/>
    <w:uiPriority w:val="99"/>
    <w:pPr>
      <w:tabs>
        <w:tab w:val="center" w:pos="4680"/>
        <w:tab w:val="right" w:pos="9360"/>
      </w:tabs>
      <w:spacing w:after="0" w:line="240" w:lineRule="auto"/>
    </w:pPr>
  </w:style>
  <w:style w:type="character" w:styleId="17">
    <w:name w:val="Hyperlink"/>
    <w:basedOn w:val="11"/>
    <w:unhideWhenUsed/>
    <w:uiPriority w:val="99"/>
    <w:rPr>
      <w:color w:val="467886" w:themeColor="hyperlink"/>
      <w:u w:val="single"/>
      <w14:textFill>
        <w14:solidFill>
          <w14:schemeClr w14:val="hlink"/>
        </w14:solidFill>
      </w14:textFill>
    </w:rPr>
  </w:style>
  <w:style w:type="character" w:styleId="18">
    <w:name w:val="page number"/>
    <w:basedOn w:val="11"/>
    <w:semiHidden/>
    <w:unhideWhenUsed/>
    <w:uiPriority w:val="99"/>
  </w:style>
  <w:style w:type="paragraph" w:styleId="19">
    <w:name w:val="Subtitle"/>
    <w:basedOn w:val="1"/>
    <w:next w:val="1"/>
    <w:link w:val="41"/>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20">
    <w:name w:val="Table Grid"/>
    <w:basedOn w:val="12"/>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1">
    <w:name w:val="Title"/>
    <w:basedOn w:val="1"/>
    <w:next w:val="1"/>
    <w:link w:val="40"/>
    <w:qFormat/>
    <w:uiPriority w:val="10"/>
    <w:pPr>
      <w:spacing w:after="80" w:line="240" w:lineRule="auto"/>
      <w:contextualSpacing/>
    </w:pPr>
    <w:rPr>
      <w:rFonts w:asciiTheme="majorHAnsi" w:hAnsiTheme="majorHAnsi" w:eastAsiaTheme="majorEastAsia" w:cstheme="majorBidi"/>
      <w:spacing w:val="-10"/>
      <w:kern w:val="28"/>
      <w:sz w:val="56"/>
      <w:szCs w:val="56"/>
    </w:rPr>
  </w:style>
  <w:style w:type="paragraph" w:styleId="22">
    <w:name w:val="toc 1"/>
    <w:basedOn w:val="1"/>
    <w:next w:val="1"/>
    <w:autoRedefine/>
    <w:semiHidden/>
    <w:unhideWhenUsed/>
    <w:uiPriority w:val="39"/>
    <w:pPr>
      <w:spacing w:before="120" w:after="0"/>
    </w:pPr>
    <w:rPr>
      <w:b/>
      <w:bCs/>
      <w:i/>
      <w:iCs/>
    </w:rPr>
  </w:style>
  <w:style w:type="paragraph" w:styleId="23">
    <w:name w:val="toc 2"/>
    <w:basedOn w:val="1"/>
    <w:next w:val="1"/>
    <w:autoRedefine/>
    <w:unhideWhenUsed/>
    <w:uiPriority w:val="39"/>
    <w:pPr>
      <w:spacing w:before="120" w:after="0"/>
      <w:ind w:left="240"/>
    </w:pPr>
    <w:rPr>
      <w:b/>
      <w:bCs/>
      <w:sz w:val="22"/>
      <w:szCs w:val="22"/>
    </w:rPr>
  </w:style>
  <w:style w:type="paragraph" w:styleId="24">
    <w:name w:val="toc 3"/>
    <w:basedOn w:val="1"/>
    <w:next w:val="1"/>
    <w:autoRedefine/>
    <w:semiHidden/>
    <w:unhideWhenUsed/>
    <w:uiPriority w:val="39"/>
    <w:pPr>
      <w:spacing w:after="0"/>
      <w:ind w:left="480"/>
    </w:pPr>
    <w:rPr>
      <w:sz w:val="20"/>
      <w:szCs w:val="20"/>
    </w:rPr>
  </w:style>
  <w:style w:type="paragraph" w:styleId="25">
    <w:name w:val="toc 4"/>
    <w:basedOn w:val="1"/>
    <w:next w:val="1"/>
    <w:autoRedefine/>
    <w:semiHidden/>
    <w:unhideWhenUsed/>
    <w:uiPriority w:val="39"/>
    <w:pPr>
      <w:spacing w:after="0"/>
      <w:ind w:left="720"/>
    </w:pPr>
    <w:rPr>
      <w:sz w:val="20"/>
      <w:szCs w:val="20"/>
    </w:rPr>
  </w:style>
  <w:style w:type="paragraph" w:styleId="26">
    <w:name w:val="toc 5"/>
    <w:basedOn w:val="1"/>
    <w:next w:val="1"/>
    <w:autoRedefine/>
    <w:semiHidden/>
    <w:unhideWhenUsed/>
    <w:uiPriority w:val="39"/>
    <w:pPr>
      <w:spacing w:after="0"/>
      <w:ind w:left="960"/>
    </w:pPr>
    <w:rPr>
      <w:sz w:val="20"/>
      <w:szCs w:val="20"/>
    </w:rPr>
  </w:style>
  <w:style w:type="paragraph" w:styleId="27">
    <w:name w:val="toc 6"/>
    <w:basedOn w:val="1"/>
    <w:next w:val="1"/>
    <w:autoRedefine/>
    <w:semiHidden/>
    <w:unhideWhenUsed/>
    <w:uiPriority w:val="39"/>
    <w:pPr>
      <w:spacing w:after="0"/>
      <w:ind w:left="1200"/>
    </w:pPr>
    <w:rPr>
      <w:sz w:val="20"/>
      <w:szCs w:val="20"/>
    </w:rPr>
  </w:style>
  <w:style w:type="paragraph" w:styleId="28">
    <w:name w:val="toc 7"/>
    <w:basedOn w:val="1"/>
    <w:next w:val="1"/>
    <w:autoRedefine/>
    <w:semiHidden/>
    <w:unhideWhenUsed/>
    <w:uiPriority w:val="39"/>
    <w:pPr>
      <w:spacing w:after="0"/>
      <w:ind w:left="1440"/>
    </w:pPr>
    <w:rPr>
      <w:sz w:val="20"/>
      <w:szCs w:val="20"/>
    </w:rPr>
  </w:style>
  <w:style w:type="paragraph" w:styleId="29">
    <w:name w:val="toc 8"/>
    <w:basedOn w:val="1"/>
    <w:next w:val="1"/>
    <w:autoRedefine/>
    <w:semiHidden/>
    <w:unhideWhenUsed/>
    <w:uiPriority w:val="39"/>
    <w:pPr>
      <w:spacing w:after="0"/>
      <w:ind w:left="1680"/>
    </w:pPr>
    <w:rPr>
      <w:sz w:val="20"/>
      <w:szCs w:val="20"/>
    </w:rPr>
  </w:style>
  <w:style w:type="paragraph" w:styleId="30">
    <w:name w:val="toc 9"/>
    <w:basedOn w:val="1"/>
    <w:next w:val="1"/>
    <w:autoRedefine/>
    <w:semiHidden/>
    <w:unhideWhenUsed/>
    <w:uiPriority w:val="39"/>
    <w:pPr>
      <w:spacing w:after="0"/>
      <w:ind w:left="1920"/>
    </w:pPr>
    <w:rPr>
      <w:sz w:val="20"/>
      <w:szCs w:val="20"/>
    </w:rPr>
  </w:style>
  <w:style w:type="character" w:customStyle="1" w:styleId="31">
    <w:name w:val="Heading 1 Char"/>
    <w:basedOn w:val="11"/>
    <w:link w:val="2"/>
    <w:uiPriority w:val="9"/>
    <w:rPr>
      <w:rFonts w:asciiTheme="majorHAnsi" w:hAnsiTheme="majorHAnsi" w:eastAsiaTheme="majorEastAsia" w:cstheme="majorBidi"/>
      <w:color w:val="104862" w:themeColor="accent1" w:themeShade="BF"/>
      <w:sz w:val="40"/>
      <w:szCs w:val="40"/>
    </w:rPr>
  </w:style>
  <w:style w:type="character" w:customStyle="1" w:styleId="32">
    <w:name w:val="Heading 2 Char"/>
    <w:basedOn w:val="11"/>
    <w:link w:val="3"/>
    <w:uiPriority w:val="9"/>
    <w:rPr>
      <w:rFonts w:asciiTheme="majorHAnsi" w:hAnsiTheme="majorHAnsi" w:eastAsiaTheme="majorEastAsia" w:cstheme="majorBidi"/>
      <w:color w:val="104862" w:themeColor="accent1" w:themeShade="BF"/>
      <w:sz w:val="32"/>
      <w:szCs w:val="32"/>
    </w:rPr>
  </w:style>
  <w:style w:type="character" w:customStyle="1" w:styleId="33">
    <w:name w:val="Heading 3 Char"/>
    <w:basedOn w:val="11"/>
    <w:link w:val="4"/>
    <w:semiHidden/>
    <w:uiPriority w:val="9"/>
    <w:rPr>
      <w:rFonts w:eastAsiaTheme="majorEastAsia" w:cstheme="majorBidi"/>
      <w:color w:val="104862" w:themeColor="accent1" w:themeShade="BF"/>
      <w:sz w:val="28"/>
      <w:szCs w:val="28"/>
    </w:rPr>
  </w:style>
  <w:style w:type="character" w:customStyle="1" w:styleId="34">
    <w:name w:val="Heading 4 Char"/>
    <w:basedOn w:val="11"/>
    <w:link w:val="5"/>
    <w:semiHidden/>
    <w:uiPriority w:val="9"/>
    <w:rPr>
      <w:rFonts w:eastAsiaTheme="majorEastAsia" w:cstheme="majorBidi"/>
      <w:i/>
      <w:iCs/>
      <w:color w:val="104862" w:themeColor="accent1" w:themeShade="BF"/>
    </w:rPr>
  </w:style>
  <w:style w:type="character" w:customStyle="1" w:styleId="35">
    <w:name w:val="Heading 5 Char"/>
    <w:basedOn w:val="11"/>
    <w:link w:val="6"/>
    <w:semiHidden/>
    <w:uiPriority w:val="9"/>
    <w:rPr>
      <w:rFonts w:eastAsiaTheme="majorEastAsia" w:cstheme="majorBidi"/>
      <w:color w:val="104862" w:themeColor="accent1" w:themeShade="BF"/>
    </w:rPr>
  </w:style>
  <w:style w:type="character" w:customStyle="1" w:styleId="36">
    <w:name w:val="Heading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37">
    <w:name w:val="Heading 7 Char"/>
    <w:basedOn w:val="11"/>
    <w:link w:val="8"/>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8">
    <w:name w:val="Heading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39">
    <w:name w:val="Heading 9 Char"/>
    <w:basedOn w:val="11"/>
    <w:link w:val="10"/>
    <w:semiHidden/>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40">
    <w:name w:val="Title Char"/>
    <w:basedOn w:val="11"/>
    <w:link w:val="21"/>
    <w:uiPriority w:val="10"/>
    <w:rPr>
      <w:rFonts w:asciiTheme="majorHAnsi" w:hAnsiTheme="majorHAnsi" w:eastAsiaTheme="majorEastAsia" w:cstheme="majorBidi"/>
      <w:spacing w:val="-10"/>
      <w:kern w:val="28"/>
      <w:sz w:val="56"/>
      <w:szCs w:val="56"/>
    </w:rPr>
  </w:style>
  <w:style w:type="character" w:customStyle="1" w:styleId="41">
    <w:name w:val="Subtitle Char"/>
    <w:basedOn w:val="11"/>
    <w:link w:val="19"/>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42">
    <w:name w:val="Quote"/>
    <w:basedOn w:val="1"/>
    <w:next w:val="1"/>
    <w:link w:val="43"/>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43">
    <w:name w:val="Quote Char"/>
    <w:basedOn w:val="11"/>
    <w:link w:val="42"/>
    <w:uiPriority w:val="29"/>
    <w:rPr>
      <w:i/>
      <w:iCs/>
      <w:color w:val="404040" w:themeColor="text1" w:themeTint="BF"/>
      <w14:textFill>
        <w14:solidFill>
          <w14:schemeClr w14:val="tx1">
            <w14:lumMod w14:val="75000"/>
            <w14:lumOff w14:val="25000"/>
          </w14:schemeClr>
        </w14:solidFill>
      </w14:textFill>
    </w:rPr>
  </w:style>
  <w:style w:type="paragraph" w:styleId="44">
    <w:name w:val="List Paragraph"/>
    <w:basedOn w:val="1"/>
    <w:qFormat/>
    <w:uiPriority w:val="34"/>
    <w:pPr>
      <w:ind w:left="720"/>
      <w:contextualSpacing/>
    </w:pPr>
  </w:style>
  <w:style w:type="character" w:customStyle="1" w:styleId="45">
    <w:name w:val="Intense Emphasis"/>
    <w:basedOn w:val="11"/>
    <w:qFormat/>
    <w:uiPriority w:val="21"/>
    <w:rPr>
      <w:i/>
      <w:iCs/>
      <w:color w:val="104862" w:themeColor="accent1" w:themeShade="BF"/>
    </w:rPr>
  </w:style>
  <w:style w:type="paragraph" w:styleId="46">
    <w:name w:val="Intense Quote"/>
    <w:basedOn w:val="1"/>
    <w:next w:val="1"/>
    <w:link w:val="4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7">
    <w:name w:val="Intense Quote Char"/>
    <w:basedOn w:val="11"/>
    <w:link w:val="46"/>
    <w:uiPriority w:val="30"/>
    <w:rPr>
      <w:i/>
      <w:iCs/>
      <w:color w:val="104862" w:themeColor="accent1" w:themeShade="BF"/>
    </w:rPr>
  </w:style>
  <w:style w:type="character" w:customStyle="1" w:styleId="48">
    <w:name w:val="Intense Reference"/>
    <w:basedOn w:val="11"/>
    <w:qFormat/>
    <w:uiPriority w:val="32"/>
    <w:rPr>
      <w:b/>
      <w:bCs/>
      <w:smallCaps/>
      <w:color w:val="104862" w:themeColor="accent1" w:themeShade="BF"/>
      <w:spacing w:val="5"/>
    </w:rPr>
  </w:style>
  <w:style w:type="table" w:customStyle="1" w:styleId="49">
    <w:name w:val="Plain Table 11"/>
    <w:basedOn w:val="12"/>
    <w:uiPriority w:val="41"/>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50">
    <w:name w:val="Header Char"/>
    <w:basedOn w:val="11"/>
    <w:link w:val="16"/>
    <w:uiPriority w:val="99"/>
  </w:style>
  <w:style w:type="character" w:customStyle="1" w:styleId="51">
    <w:name w:val="Footer Char"/>
    <w:basedOn w:val="11"/>
    <w:link w:val="15"/>
    <w:uiPriority w:val="99"/>
  </w:style>
  <w:style w:type="character" w:customStyle="1" w:styleId="52">
    <w:name w:val="Unresolved Mention1"/>
    <w:basedOn w:val="11"/>
    <w:semiHidden/>
    <w:unhideWhenUsed/>
    <w:uiPriority w:val="99"/>
    <w:rPr>
      <w:color w:val="605E5C"/>
      <w:shd w:val="clear" w:color="auto" w:fill="E1DFDD"/>
    </w:rPr>
  </w:style>
  <w:style w:type="paragraph" w:customStyle="1" w:styleId="53">
    <w:name w:val="TOC Heading"/>
    <w:basedOn w:val="2"/>
    <w:next w:val="1"/>
    <w:unhideWhenUsed/>
    <w:qFormat/>
    <w:uiPriority w:val="39"/>
    <w:pPr>
      <w:spacing w:before="480" w:after="0" w:line="276" w:lineRule="auto"/>
      <w:outlineLvl w:val="9"/>
    </w:pPr>
    <w:rPr>
      <w:b/>
      <w:bCs/>
      <w:kern w:val="0"/>
      <w:sz w:val="28"/>
      <w:szCs w:val="28"/>
      <w14:ligatures w14:val="none"/>
    </w:rPr>
  </w:style>
  <w:style w:type="paragraph" w:styleId="54">
    <w:name w:val="No Spacing"/>
    <w:link w:val="55"/>
    <w:qFormat/>
    <w:uiPriority w:val="1"/>
    <w:pPr>
      <w:spacing w:after="0" w:line="240" w:lineRule="auto"/>
    </w:pPr>
    <w:rPr>
      <w:rFonts w:asciiTheme="minorHAnsi" w:hAnsiTheme="minorHAnsi" w:eastAsiaTheme="minorEastAsia" w:cstheme="minorBidi"/>
      <w:kern w:val="0"/>
      <w:sz w:val="22"/>
      <w:szCs w:val="22"/>
      <w:lang w:val="en-US" w:eastAsia="zh-CN" w:bidi="ar-SA"/>
      <w14:ligatures w14:val="none"/>
    </w:rPr>
  </w:style>
  <w:style w:type="character" w:customStyle="1" w:styleId="55">
    <w:name w:val="No Spacing Char"/>
    <w:basedOn w:val="11"/>
    <w:link w:val="54"/>
    <w:uiPriority w:val="1"/>
    <w:rPr>
      <w:rFonts w:eastAsiaTheme="minorEastAsia"/>
      <w:kern w:val="0"/>
      <w:sz w:val="22"/>
      <w:szCs w:val="22"/>
      <w:lang w:eastAsia="zh-CN"/>
      <w14:ligatures w14:val="none"/>
    </w:rPr>
  </w:style>
  <w:style w:type="character" w:customStyle="1" w:styleId="56">
    <w:name w:val="Balloon Text Char"/>
    <w:basedOn w:val="11"/>
    <w:link w:val="13"/>
    <w:semiHidden/>
    <w:uiPriority w:val="99"/>
    <w:rPr>
      <w:rFonts w:ascii="Lucida Grande" w:hAnsi="Lucida Grande" w:cs="Lucida Grande"/>
      <w:sz w:val="18"/>
      <w:szCs w:val="18"/>
    </w:rPr>
  </w:style>
  <w:style w:type="character" w:customStyle="1" w:styleId="57">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6BD4FE-66BA-DA4B-8E1D-B945CD8EE7F5}">
  <ds:schemaRefs/>
</ds:datastoreItem>
</file>

<file path=docProps/app.xml><?xml version="1.0" encoding="utf-8"?>
<Properties xmlns="http://schemas.openxmlformats.org/officeDocument/2006/extended-properties" xmlns:vt="http://schemas.openxmlformats.org/officeDocument/2006/docPropsVTypes">
  <Template>Normal.dotm</Template>
  <Company>COMPANY PROFILE</Company>
  <Pages>9</Pages>
  <Words>2280</Words>
  <Characters>14890</Characters>
  <Lines>372</Lines>
  <Paragraphs>248</Paragraphs>
  <TotalTime>1417</TotalTime>
  <ScaleCrop>false</ScaleCrop>
  <LinksUpToDate>false</LinksUpToDate>
  <CharactersWithSpaces>16922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Lagos, Nigeria, 18.01.2026</cp:category>
  <dcterms:created xsi:type="dcterms:W3CDTF">2026-01-18T20:11:00Z</dcterms:created>
  <dc:creator>o 4327</dc:creator>
  <cp:lastModifiedBy>adams sodiq</cp:lastModifiedBy>
  <dcterms:modified xsi:type="dcterms:W3CDTF">2026-01-19T23:06:37Z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A75C32D5C97246B2A079DD45FC225CAE_12</vt:lpwstr>
  </property>
</Properties>
</file>